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6347" w14:textId="77777777" w:rsidR="00BE56E6" w:rsidRDefault="00451F95" w:rsidP="0008489E">
      <w:pPr>
        <w:autoSpaceDE w:val="0"/>
        <w:autoSpaceDN w:val="0"/>
        <w:adjustRightInd w:val="0"/>
        <w:spacing w:after="274" w:line="240" w:lineRule="auto"/>
        <w:rPr>
          <w:rFonts w:ascii="Helvetica" w:hAnsi="Helvetica" w:cs="Helvetica"/>
          <w:color w:val="1C1C1A"/>
          <w:kern w:val="0"/>
          <w:sz w:val="34"/>
          <w:szCs w:val="34"/>
        </w:rPr>
      </w:pPr>
      <w:r>
        <w:rPr>
          <w:rFonts w:ascii="Helvetica" w:hAnsi="Helvetica" w:cs="Helvetica"/>
          <w:color w:val="1C1C1A"/>
          <w:kern w:val="0"/>
          <w:sz w:val="34"/>
          <w:szCs w:val="34"/>
        </w:rPr>
        <w:t xml:space="preserve">  </w:t>
      </w:r>
      <w:r w:rsidR="00BE56E6">
        <w:rPr>
          <w:rFonts w:ascii="Helvetica" w:hAnsi="Helvetica" w:cs="Helvetica"/>
          <w:noProof/>
          <w:color w:val="1C1C1A"/>
          <w:kern w:val="0"/>
          <w:sz w:val="34"/>
          <w:szCs w:val="34"/>
        </w:rPr>
        <w:drawing>
          <wp:inline distT="0" distB="0" distL="0" distR="0" wp14:anchorId="3025B083" wp14:editId="19033647">
            <wp:extent cx="2037715" cy="913151"/>
            <wp:effectExtent l="0" t="0" r="0" b="0"/>
            <wp:docPr id="176104867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8670" name="Image 17610486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9831" cy="1066462"/>
                    </a:xfrm>
                    <a:prstGeom prst="rect">
                      <a:avLst/>
                    </a:prstGeom>
                  </pic:spPr>
                </pic:pic>
              </a:graphicData>
            </a:graphic>
          </wp:inline>
        </w:drawing>
      </w:r>
      <w:r>
        <w:rPr>
          <w:rFonts w:ascii="Helvetica" w:hAnsi="Helvetica" w:cs="Helvetica"/>
          <w:color w:val="1C1C1A"/>
          <w:kern w:val="0"/>
          <w:sz w:val="34"/>
          <w:szCs w:val="34"/>
        </w:rPr>
        <w:t xml:space="preserve">          </w:t>
      </w:r>
      <w:r w:rsidR="00BE56E6">
        <w:rPr>
          <w:rFonts w:ascii="Helvetica" w:hAnsi="Helvetica" w:cs="Helvetica"/>
          <w:color w:val="1C1C1A"/>
          <w:kern w:val="0"/>
          <w:sz w:val="34"/>
          <w:szCs w:val="34"/>
        </w:rPr>
        <w:t xml:space="preserve">                                           </w:t>
      </w:r>
      <w:r>
        <w:rPr>
          <w:rFonts w:ascii="Helvetica" w:hAnsi="Helvetica" w:cs="Helvetica"/>
          <w:color w:val="1C1C1A"/>
          <w:kern w:val="0"/>
          <w:sz w:val="34"/>
          <w:szCs w:val="34"/>
        </w:rPr>
        <w:t xml:space="preserve">  </w:t>
      </w:r>
      <w:r>
        <w:rPr>
          <w:rFonts w:ascii="Helvetica" w:hAnsi="Helvetica" w:cs="Helvetica"/>
          <w:noProof/>
          <w:color w:val="1C1C1A"/>
          <w:kern w:val="0"/>
          <w:sz w:val="34"/>
          <w:szCs w:val="34"/>
        </w:rPr>
        <w:drawing>
          <wp:inline distT="0" distB="0" distL="0" distR="0" wp14:anchorId="12555800" wp14:editId="18F3AB80">
            <wp:extent cx="2226733" cy="906145"/>
            <wp:effectExtent l="0" t="0" r="0" b="0"/>
            <wp:docPr id="1748988649" name="Image 2" descr="Une image contenant Police, logo, Graphique, graphisme&#10;&#10;Le contenu généré par l’IA peut être incorrect.">
              <a:extLst xmlns:a="http://schemas.openxmlformats.org/drawingml/2006/main">
                <a:ext uri="{FF2B5EF4-FFF2-40B4-BE49-F238E27FC236}">
                  <a16:creationId xmlns:a16="http://schemas.microsoft.com/office/drawing/2014/main" id="{91CDE1FC-8314-49E8-BE99-F692FDF68B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88649" name="Image 2" descr="Une image contenant Police, logo, Graphique, graphism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2407243" cy="979602"/>
                    </a:xfrm>
                    <a:prstGeom prst="rect">
                      <a:avLst/>
                    </a:prstGeom>
                  </pic:spPr>
                </pic:pic>
              </a:graphicData>
            </a:graphic>
          </wp:inline>
        </w:drawing>
      </w:r>
    </w:p>
    <w:p w14:paraId="4C09F9D4" w14:textId="6E8BC32C" w:rsidR="00451F95" w:rsidRPr="00CF6E97" w:rsidRDefault="00451F95" w:rsidP="0008489E">
      <w:pPr>
        <w:autoSpaceDE w:val="0"/>
        <w:autoSpaceDN w:val="0"/>
        <w:adjustRightInd w:val="0"/>
        <w:spacing w:after="274" w:line="240" w:lineRule="auto"/>
        <w:rPr>
          <w:rFonts w:ascii="Helvetica" w:hAnsi="Helvetica" w:cs="Helvetica"/>
          <w:color w:val="1C1C1A"/>
          <w:kern w:val="0"/>
          <w:sz w:val="34"/>
          <w:szCs w:val="34"/>
        </w:rPr>
      </w:pPr>
      <w:r w:rsidRPr="00451F95">
        <w:rPr>
          <w:rFonts w:ascii="Helvetica" w:hAnsi="Helvetica" w:cs="Helvetica"/>
          <w:color w:val="1C1C1A"/>
          <w:kern w:val="0"/>
          <w:sz w:val="32"/>
          <w:szCs w:val="32"/>
        </w:rPr>
        <w:t>Projet associatif 2026 – 202</w:t>
      </w:r>
      <w:r w:rsidR="0093257D">
        <w:rPr>
          <w:rFonts w:ascii="Helvetica" w:hAnsi="Helvetica" w:cs="Helvetica"/>
          <w:color w:val="1C1C1A"/>
          <w:kern w:val="0"/>
          <w:sz w:val="32"/>
          <w:szCs w:val="32"/>
        </w:rPr>
        <w:t>8</w:t>
      </w:r>
      <w:r w:rsidRPr="00451F95">
        <w:rPr>
          <w:rFonts w:ascii="Helvetica" w:hAnsi="Helvetica" w:cs="Helvetica"/>
          <w:color w:val="1C1C1A"/>
          <w:kern w:val="0"/>
          <w:sz w:val="32"/>
          <w:szCs w:val="32"/>
        </w:rPr>
        <w:t xml:space="preserve"> – Sport-Santé Digosville</w:t>
      </w:r>
    </w:p>
    <w:p w14:paraId="124E72C8" w14:textId="120AA753" w:rsidR="00451F95" w:rsidRPr="00BE56E6" w:rsidRDefault="00CF6E97" w:rsidP="00CF6E97">
      <w:pPr>
        <w:rPr>
          <w:sz w:val="28"/>
          <w:szCs w:val="28"/>
        </w:rPr>
      </w:pPr>
      <w:r w:rsidRPr="00BE56E6">
        <w:rPr>
          <w:rFonts w:ascii="Helvetica" w:hAnsi="Helvetica"/>
          <w:color w:val="1C1C1A"/>
          <w:sz w:val="28"/>
          <w:szCs w:val="28"/>
        </w:rPr>
        <w:t>Objectif : organiser la transition des responsables pour le mandat à venir.</w:t>
      </w:r>
    </w:p>
    <w:p w14:paraId="6D071CEA" w14:textId="35C208D7" w:rsidR="0008489E" w:rsidRPr="00BE56E6" w:rsidRDefault="0008489E" w:rsidP="0008489E">
      <w:pPr>
        <w:autoSpaceDE w:val="0"/>
        <w:autoSpaceDN w:val="0"/>
        <w:adjustRightInd w:val="0"/>
        <w:spacing w:after="274" w:line="240" w:lineRule="auto"/>
        <w:rPr>
          <w:rFonts w:ascii="Helvetica" w:hAnsi="Helvetica" w:cs="Helvetica"/>
          <w:color w:val="1C1C1A"/>
          <w:kern w:val="0"/>
          <w:sz w:val="28"/>
          <w:szCs w:val="28"/>
        </w:rPr>
      </w:pPr>
      <w:r w:rsidRPr="00BE56E6">
        <w:rPr>
          <w:rFonts w:ascii="Helvetica" w:hAnsi="Helvetica" w:cs="Helvetica"/>
          <w:color w:val="1C1C1A"/>
          <w:kern w:val="0"/>
          <w:sz w:val="28"/>
          <w:szCs w:val="28"/>
        </w:rPr>
        <w:t>Onglet 1 — </w:t>
      </w:r>
      <w:r w:rsidRPr="00BE56E6">
        <w:rPr>
          <w:rFonts w:ascii="Helvetica" w:hAnsi="Helvetica" w:cs="Helvetica"/>
          <w:color w:val="22201F"/>
          <w:kern w:val="0"/>
          <w:sz w:val="28"/>
          <w:szCs w:val="28"/>
        </w:rPr>
        <w:t>Synthèse</w:t>
      </w:r>
    </w:p>
    <w:p w14:paraId="5BFC1F78" w14:textId="77777777" w:rsidR="00CF6E97" w:rsidRPr="00BE56E6" w:rsidRDefault="00CF6E97">
      <w:pPr>
        <w:pStyle w:val="Titre2"/>
        <w:rPr>
          <w:rFonts w:eastAsia="Times New Roman"/>
          <w:kern w:val="0"/>
          <w:sz w:val="28"/>
          <w:szCs w:val="28"/>
          <w14:ligatures w14:val="none"/>
        </w:rPr>
      </w:pPr>
      <w:r w:rsidRPr="00BE56E6">
        <w:rPr>
          <w:rFonts w:eastAsia="Times New Roman"/>
          <w:sz w:val="28"/>
          <w:szCs w:val="28"/>
        </w:rPr>
        <w:t>Objectif : vue d’ensemble du projet, indicateurs, jalons, responsables</w:t>
      </w:r>
    </w:p>
    <w:p w14:paraId="72503068" w14:textId="77777777" w:rsidR="00CF6E97" w:rsidRDefault="00CF6E97">
      <w:pPr>
        <w:rPr>
          <w:rFonts w:ascii="Helvetica" w:eastAsiaTheme="minorEastAsia" w:hAnsi="Helvetica"/>
          <w:color w:val="22201F"/>
          <w:sz w:val="28"/>
          <w:szCs w:val="28"/>
        </w:rPr>
      </w:pPr>
      <w:r>
        <w:rPr>
          <w:rFonts w:ascii="Helvetica" w:hAnsi="Helvetica"/>
          <w:color w:val="22201F"/>
          <w:sz w:val="28"/>
          <w:szCs w:val="28"/>
        </w:rPr>
        <w:t>L’objectif de cette initiative est de fournir une vision globale du projet, en mettant en avant les principaux indicateurs de suivi, les étapes clés à franchir ainsi que les personnes responsables de chaque jalon. Cette approche permet d’assurer une organisation structurée et une coordination efficace tout au long du processus de renouvellement associatif.</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360"/>
        <w:gridCol w:w="11440"/>
      </w:tblGrid>
      <w:tr w:rsidR="0008489E" w14:paraId="4E5543A5" w14:textId="77777777">
        <w:tc>
          <w:tcPr>
            <w:tcW w:w="236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bottom"/>
          </w:tcPr>
          <w:p w14:paraId="25848771" w14:textId="1036D677" w:rsidR="0008489E" w:rsidRDefault="0008489E">
            <w:pPr>
              <w:autoSpaceDE w:val="0"/>
              <w:autoSpaceDN w:val="0"/>
              <w:adjustRightInd w:val="0"/>
              <w:spacing w:after="0" w:line="240" w:lineRule="auto"/>
              <w:rPr>
                <w:rFonts w:ascii="Helvetica" w:hAnsi="Helvetica" w:cs="Helvetica"/>
                <w:color w:val="1C1C1A"/>
                <w:kern w:val="0"/>
              </w:rPr>
            </w:pPr>
          </w:p>
          <w:p w14:paraId="62B7EE0C" w14:textId="6463FBA0" w:rsidR="00677B39" w:rsidRDefault="001A79AE">
            <w:pPr>
              <w:autoSpaceDE w:val="0"/>
              <w:autoSpaceDN w:val="0"/>
              <w:adjustRightInd w:val="0"/>
              <w:spacing w:after="0" w:line="240" w:lineRule="auto"/>
              <w:rPr>
                <w:rFonts w:ascii="Helvetica" w:hAnsi="Helvetica" w:cs="Helvetica"/>
                <w:color w:val="1C1C1A"/>
                <w:kern w:val="0"/>
              </w:rPr>
            </w:pPr>
            <w:r>
              <w:rPr>
                <w:rFonts w:ascii="Helvetica" w:hAnsi="Helvetica" w:cs="Helvetica"/>
                <w:color w:val="1C1C1A"/>
                <w:kern w:val="0"/>
              </w:rPr>
              <w:t>Champ</w:t>
            </w:r>
          </w:p>
          <w:p w14:paraId="5838E17E" w14:textId="77777777" w:rsidR="00677B39" w:rsidRDefault="00677B39">
            <w:pPr>
              <w:autoSpaceDE w:val="0"/>
              <w:autoSpaceDN w:val="0"/>
              <w:adjustRightInd w:val="0"/>
              <w:spacing w:after="0" w:line="240" w:lineRule="auto"/>
              <w:rPr>
                <w:rFonts w:ascii="Helvetica" w:hAnsi="Helvetica" w:cs="Helvetica"/>
                <w:kern w:val="0"/>
              </w:rPr>
            </w:pPr>
          </w:p>
        </w:tc>
        <w:tc>
          <w:tcPr>
            <w:tcW w:w="1144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bottom"/>
          </w:tcPr>
          <w:p w14:paraId="5F01F6AC" w14:textId="77777777" w:rsidR="0008489E" w:rsidRDefault="0008489E">
            <w:pPr>
              <w:autoSpaceDE w:val="0"/>
              <w:autoSpaceDN w:val="0"/>
              <w:adjustRightInd w:val="0"/>
              <w:spacing w:after="0" w:line="240" w:lineRule="auto"/>
              <w:rPr>
                <w:rFonts w:ascii="Helvetica" w:hAnsi="Helvetica" w:cs="Helvetica"/>
                <w:color w:val="1C1C1A"/>
                <w:kern w:val="0"/>
              </w:rPr>
            </w:pPr>
            <w:r>
              <w:rPr>
                <w:rFonts w:ascii="Helvetica" w:hAnsi="Helvetica" w:cs="Helvetica"/>
                <w:color w:val="1C1C1A"/>
                <w:kern w:val="0"/>
              </w:rPr>
              <w:t>Contenu</w:t>
            </w:r>
          </w:p>
          <w:p w14:paraId="192F802F" w14:textId="77777777" w:rsidR="00CC59ED" w:rsidRDefault="00CC59ED">
            <w:pPr>
              <w:autoSpaceDE w:val="0"/>
              <w:autoSpaceDN w:val="0"/>
              <w:adjustRightInd w:val="0"/>
              <w:spacing w:after="0" w:line="240" w:lineRule="auto"/>
              <w:rPr>
                <w:rFonts w:ascii="Helvetica" w:hAnsi="Helvetica" w:cs="Helvetica"/>
                <w:kern w:val="0"/>
              </w:rPr>
            </w:pPr>
          </w:p>
        </w:tc>
      </w:tr>
      <w:tr w:rsidR="0008489E" w14:paraId="0131EA25" w14:textId="77777777">
        <w:tblPrEx>
          <w:tblBorders>
            <w:top w:val="none" w:sz="0" w:space="0" w:color="auto"/>
          </w:tblBorders>
        </w:tblPrEx>
        <w:tc>
          <w:tcPr>
            <w:tcW w:w="236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5A7CBE60" w14:textId="77777777" w:rsidR="0008489E" w:rsidRDefault="0008489E">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Nom du projet</w:t>
            </w:r>
          </w:p>
          <w:p w14:paraId="3810F01A" w14:textId="77777777" w:rsidR="001A79AE" w:rsidRDefault="001A79AE">
            <w:pPr>
              <w:autoSpaceDE w:val="0"/>
              <w:autoSpaceDN w:val="0"/>
              <w:adjustRightInd w:val="0"/>
              <w:spacing w:after="0" w:line="240" w:lineRule="auto"/>
              <w:rPr>
                <w:rFonts w:ascii="Helvetica" w:hAnsi="Helvetica" w:cs="Helvetica"/>
                <w:kern w:val="0"/>
              </w:rPr>
            </w:pPr>
          </w:p>
        </w:tc>
        <w:tc>
          <w:tcPr>
            <w:tcW w:w="1144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7CD7E324" w14:textId="77777777" w:rsidR="0008489E" w:rsidRDefault="0008489E">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Renouvellement de l’association</w:t>
            </w:r>
          </w:p>
        </w:tc>
      </w:tr>
      <w:tr w:rsidR="0008489E" w14:paraId="21BCCA0F" w14:textId="77777777">
        <w:tblPrEx>
          <w:tblBorders>
            <w:top w:val="none" w:sz="0" w:space="0" w:color="auto"/>
          </w:tblBorders>
        </w:tblPrEx>
        <w:tc>
          <w:tcPr>
            <w:tcW w:w="236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14EB4C4F" w14:textId="77777777" w:rsidR="0008489E" w:rsidRDefault="0008489E">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Période</w:t>
            </w:r>
          </w:p>
          <w:p w14:paraId="72F04FE6" w14:textId="77777777" w:rsidR="00C72524" w:rsidRDefault="00C72524">
            <w:pPr>
              <w:autoSpaceDE w:val="0"/>
              <w:autoSpaceDN w:val="0"/>
              <w:adjustRightInd w:val="0"/>
              <w:spacing w:after="0" w:line="240" w:lineRule="auto"/>
              <w:rPr>
                <w:rFonts w:ascii="Helvetica" w:hAnsi="Helvetica" w:cs="Helvetica"/>
                <w:kern w:val="0"/>
              </w:rPr>
            </w:pPr>
          </w:p>
        </w:tc>
        <w:tc>
          <w:tcPr>
            <w:tcW w:w="1144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1CDA9B1F" w14:textId="346F59B0" w:rsidR="0008489E" w:rsidRDefault="0008489E">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Mandat 4 ans</w:t>
            </w:r>
            <w:r w:rsidR="000E2F42">
              <w:rPr>
                <w:rFonts w:ascii="Helvetica" w:hAnsi="Helvetica" w:cs="Helvetica"/>
                <w:color w:val="22201F"/>
                <w:kern w:val="0"/>
              </w:rPr>
              <w:t>, à chaque année Olympique d’été</w:t>
            </w:r>
            <w:r w:rsidR="0093257D">
              <w:rPr>
                <w:rFonts w:ascii="Helvetica" w:hAnsi="Helvetica" w:cs="Helvetica"/>
                <w:color w:val="22201F"/>
                <w:kern w:val="0"/>
              </w:rPr>
              <w:t xml:space="preserve"> – prochaine en 2028</w:t>
            </w:r>
          </w:p>
          <w:p w14:paraId="08362F2F" w14:textId="77777777" w:rsidR="00DA6755" w:rsidRDefault="00DA6755">
            <w:pPr>
              <w:autoSpaceDE w:val="0"/>
              <w:autoSpaceDN w:val="0"/>
              <w:adjustRightInd w:val="0"/>
              <w:spacing w:after="0" w:line="240" w:lineRule="auto"/>
              <w:rPr>
                <w:rFonts w:ascii="Helvetica" w:hAnsi="Helvetica" w:cs="Helvetica"/>
                <w:kern w:val="0"/>
              </w:rPr>
            </w:pPr>
          </w:p>
        </w:tc>
      </w:tr>
      <w:tr w:rsidR="0008489E" w14:paraId="0BFB2715" w14:textId="77777777">
        <w:tblPrEx>
          <w:tblBorders>
            <w:top w:val="none" w:sz="0" w:space="0" w:color="auto"/>
          </w:tblBorders>
        </w:tblPrEx>
        <w:tc>
          <w:tcPr>
            <w:tcW w:w="236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61EA1317" w14:textId="77777777" w:rsidR="0008489E" w:rsidRDefault="0008489E">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Objectif principal</w:t>
            </w:r>
          </w:p>
          <w:p w14:paraId="62A06CD3" w14:textId="77777777" w:rsidR="00687B60" w:rsidRDefault="00687B60">
            <w:pPr>
              <w:autoSpaceDE w:val="0"/>
              <w:autoSpaceDN w:val="0"/>
              <w:adjustRightInd w:val="0"/>
              <w:spacing w:after="0" w:line="240" w:lineRule="auto"/>
              <w:rPr>
                <w:rFonts w:ascii="Helvetica" w:hAnsi="Helvetica" w:cs="Helvetica"/>
                <w:kern w:val="0"/>
              </w:rPr>
            </w:pPr>
          </w:p>
        </w:tc>
        <w:tc>
          <w:tcPr>
            <w:tcW w:w="1144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3F7BD084" w14:textId="77777777" w:rsidR="0008489E" w:rsidRDefault="0008489E">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Recruter et former une nouvelle équipe pour assurer la relève au prochain mandat</w:t>
            </w:r>
          </w:p>
        </w:tc>
      </w:tr>
      <w:tr w:rsidR="0008489E" w14:paraId="07ABFF93" w14:textId="77777777">
        <w:tblPrEx>
          <w:tblBorders>
            <w:top w:val="none" w:sz="0" w:space="0" w:color="auto"/>
          </w:tblBorders>
        </w:tblPrEx>
        <w:tc>
          <w:tcPr>
            <w:tcW w:w="236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3A28EA8D" w14:textId="77777777" w:rsidR="0008489E" w:rsidRDefault="0008489E">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Cibles</w:t>
            </w:r>
          </w:p>
          <w:p w14:paraId="3D16FCE9" w14:textId="77777777" w:rsidR="00687B60" w:rsidRDefault="00687B60">
            <w:pPr>
              <w:autoSpaceDE w:val="0"/>
              <w:autoSpaceDN w:val="0"/>
              <w:adjustRightInd w:val="0"/>
              <w:spacing w:after="0" w:line="240" w:lineRule="auto"/>
              <w:rPr>
                <w:rFonts w:ascii="Helvetica" w:hAnsi="Helvetica" w:cs="Helvetica"/>
                <w:kern w:val="0"/>
              </w:rPr>
            </w:pPr>
          </w:p>
        </w:tc>
        <w:tc>
          <w:tcPr>
            <w:tcW w:w="1144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35F15DE6" w14:textId="1D1EF7A9" w:rsidR="0008489E" w:rsidRDefault="0008489E">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 xml:space="preserve">Nouveaux bénévoles, jeunes actifs, </w:t>
            </w:r>
            <w:r w:rsidR="00F63957">
              <w:rPr>
                <w:rFonts w:ascii="Helvetica" w:hAnsi="Helvetica" w:cs="Helvetica"/>
                <w:color w:val="22201F"/>
                <w:kern w:val="0"/>
              </w:rPr>
              <w:t xml:space="preserve">retraités, </w:t>
            </w:r>
            <w:r>
              <w:rPr>
                <w:rFonts w:ascii="Helvetica" w:hAnsi="Helvetica" w:cs="Helvetica"/>
                <w:color w:val="22201F"/>
                <w:kern w:val="0"/>
              </w:rPr>
              <w:t>parents, anciens adhérents</w:t>
            </w:r>
          </w:p>
        </w:tc>
      </w:tr>
      <w:tr w:rsidR="0008489E" w14:paraId="51AF7F0E" w14:textId="77777777">
        <w:tblPrEx>
          <w:tblBorders>
            <w:top w:val="none" w:sz="0" w:space="0" w:color="auto"/>
          </w:tblBorders>
        </w:tblPrEx>
        <w:tc>
          <w:tcPr>
            <w:tcW w:w="236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754EEEB5" w14:textId="77777777" w:rsidR="0008489E" w:rsidRDefault="0008489E">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Président</w:t>
            </w:r>
          </w:p>
          <w:p w14:paraId="6C7854A9" w14:textId="77777777" w:rsidR="00687B60" w:rsidRDefault="00687B60">
            <w:pPr>
              <w:autoSpaceDE w:val="0"/>
              <w:autoSpaceDN w:val="0"/>
              <w:adjustRightInd w:val="0"/>
              <w:spacing w:after="0" w:line="240" w:lineRule="auto"/>
              <w:rPr>
                <w:rFonts w:ascii="Helvetica" w:hAnsi="Helvetica" w:cs="Helvetica"/>
                <w:kern w:val="0"/>
              </w:rPr>
            </w:pPr>
          </w:p>
        </w:tc>
        <w:tc>
          <w:tcPr>
            <w:tcW w:w="1144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5F54C251" w14:textId="77777777" w:rsidR="0008489E" w:rsidRDefault="0008489E">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M DAIREAUX Philippe</w:t>
            </w:r>
          </w:p>
        </w:tc>
      </w:tr>
      <w:tr w:rsidR="0008489E" w14:paraId="57D44504" w14:textId="77777777">
        <w:tblPrEx>
          <w:tblBorders>
            <w:top w:val="none" w:sz="0" w:space="0" w:color="auto"/>
          </w:tblBorders>
        </w:tblPrEx>
        <w:tc>
          <w:tcPr>
            <w:tcW w:w="236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5EEE36AF" w14:textId="77777777" w:rsidR="0008489E" w:rsidRDefault="0008489E">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Chef de projet</w:t>
            </w:r>
          </w:p>
          <w:p w14:paraId="54AA2FED" w14:textId="77777777" w:rsidR="00687B60" w:rsidRDefault="00687B60">
            <w:pPr>
              <w:autoSpaceDE w:val="0"/>
              <w:autoSpaceDN w:val="0"/>
              <w:adjustRightInd w:val="0"/>
              <w:spacing w:after="0" w:line="240" w:lineRule="auto"/>
              <w:rPr>
                <w:rFonts w:ascii="Helvetica" w:hAnsi="Helvetica" w:cs="Helvetica"/>
                <w:kern w:val="0"/>
              </w:rPr>
            </w:pPr>
          </w:p>
        </w:tc>
        <w:tc>
          <w:tcPr>
            <w:tcW w:w="1144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1FFD69E5" w14:textId="745107BC" w:rsidR="0008489E" w:rsidRDefault="00451F95">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 xml:space="preserve">M DAIREAUX Philippe </w:t>
            </w:r>
          </w:p>
        </w:tc>
      </w:tr>
      <w:tr w:rsidR="0008489E" w14:paraId="5D9EFDF3" w14:textId="77777777">
        <w:tblPrEx>
          <w:tblBorders>
            <w:top w:val="none" w:sz="0" w:space="0" w:color="auto"/>
          </w:tblBorders>
        </w:tblPrEx>
        <w:tc>
          <w:tcPr>
            <w:tcW w:w="236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758886DE" w14:textId="77777777" w:rsidR="0008489E" w:rsidRDefault="0008489E">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Budget prévisionnel</w:t>
            </w:r>
          </w:p>
          <w:p w14:paraId="05688798" w14:textId="77777777" w:rsidR="00687B60" w:rsidRDefault="00687B60" w:rsidP="00CF6E97">
            <w:pPr>
              <w:autoSpaceDE w:val="0"/>
              <w:autoSpaceDN w:val="0"/>
              <w:adjustRightInd w:val="0"/>
              <w:spacing w:after="0" w:line="240" w:lineRule="auto"/>
              <w:rPr>
                <w:rFonts w:ascii="Helvetica" w:hAnsi="Helvetica" w:cs="Helvetica"/>
                <w:kern w:val="0"/>
              </w:rPr>
            </w:pPr>
          </w:p>
        </w:tc>
        <w:tc>
          <w:tcPr>
            <w:tcW w:w="1144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16267D3B" w14:textId="47B52878" w:rsidR="0008489E" w:rsidRDefault="0093257D">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T</w:t>
            </w:r>
            <w:r w:rsidR="0008489E">
              <w:rPr>
                <w:rFonts w:ascii="Helvetica" w:hAnsi="Helvetica" w:cs="Helvetica"/>
                <w:color w:val="22201F"/>
                <w:kern w:val="0"/>
              </w:rPr>
              <w:t xml:space="preserve">emps passé à la formation </w:t>
            </w:r>
            <w:r>
              <w:rPr>
                <w:rFonts w:ascii="Helvetica" w:hAnsi="Helvetica" w:cs="Helvetica"/>
                <w:color w:val="22201F"/>
                <w:kern w:val="0"/>
              </w:rPr>
              <w:t>en heures, en binômes avec les membres actuels</w:t>
            </w:r>
          </w:p>
        </w:tc>
      </w:tr>
    </w:tbl>
    <w:p w14:paraId="30700ADF" w14:textId="7F84CEC7" w:rsidR="0008489E" w:rsidRDefault="0008489E" w:rsidP="0008489E">
      <w:pPr>
        <w:autoSpaceDE w:val="0"/>
        <w:autoSpaceDN w:val="0"/>
        <w:adjustRightInd w:val="0"/>
        <w:spacing w:after="274" w:line="240" w:lineRule="auto"/>
        <w:rPr>
          <w:rFonts w:ascii="Helvetica" w:hAnsi="Helvetica" w:cs="Helvetica"/>
          <w:color w:val="1C1C1A"/>
          <w:kern w:val="0"/>
          <w:sz w:val="34"/>
          <w:szCs w:val="34"/>
        </w:rPr>
      </w:pPr>
      <w:r>
        <w:rPr>
          <w:rFonts w:ascii="Helvetica" w:hAnsi="Helvetica" w:cs="Helvetica"/>
          <w:color w:val="1C1C1A"/>
          <w:kern w:val="0"/>
          <w:sz w:val="34"/>
          <w:szCs w:val="34"/>
        </w:rPr>
        <w:lastRenderedPageBreak/>
        <w:t>Onglet 2 — </w:t>
      </w:r>
      <w:r>
        <w:rPr>
          <w:rFonts w:ascii="Helvetica" w:hAnsi="Helvetica" w:cs="Helvetica"/>
          <w:color w:val="22201F"/>
          <w:kern w:val="0"/>
          <w:sz w:val="30"/>
          <w:szCs w:val="30"/>
        </w:rPr>
        <w:t>Diagnostic &amp; Besoins</w:t>
      </w:r>
    </w:p>
    <w:p w14:paraId="747BE8AF" w14:textId="77777777" w:rsidR="001F7F30" w:rsidRDefault="001F7F30">
      <w:pPr>
        <w:pStyle w:val="Titre2"/>
        <w:rPr>
          <w:rFonts w:eastAsia="Times New Roman"/>
          <w:kern w:val="0"/>
          <w14:ligatures w14:val="none"/>
        </w:rPr>
      </w:pPr>
      <w:r>
        <w:rPr>
          <w:rFonts w:eastAsia="Times New Roman"/>
        </w:rPr>
        <w:t>Objectif du diagnostic</w:t>
      </w:r>
    </w:p>
    <w:p w14:paraId="509A7A95" w14:textId="77777777" w:rsidR="001F7F30" w:rsidRDefault="001F7F30">
      <w:pPr>
        <w:rPr>
          <w:rFonts w:ascii="Helvetica" w:eastAsiaTheme="minorEastAsia" w:hAnsi="Helvetica"/>
          <w:color w:val="22201F"/>
          <w:sz w:val="28"/>
          <w:szCs w:val="28"/>
        </w:rPr>
      </w:pPr>
      <w:r>
        <w:rPr>
          <w:rFonts w:ascii="Helvetica" w:hAnsi="Helvetica"/>
          <w:color w:val="22201F"/>
          <w:sz w:val="28"/>
          <w:szCs w:val="28"/>
        </w:rPr>
        <w:t>L’objectif du diagnostic est de permettre une évaluation précise de la situation actuelle, afin d’identifier ce qui est déjà en place et de repérer les éléments qui font défaut. Cette démarche vise à dresser un état des lieux, en mettant en lumière les points forts et les besoins à combler pour atteindre l’idéal recherché. Elle constitue ainsi une étape essentielle pour orienter les actions futures et garantir la continuité et le développement de l’équipe.</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080"/>
        <w:gridCol w:w="4124"/>
        <w:gridCol w:w="4394"/>
        <w:gridCol w:w="3402"/>
      </w:tblGrid>
      <w:tr w:rsidR="000E2F42" w14:paraId="7A4D8864" w14:textId="77777777" w:rsidTr="000E2F42">
        <w:tc>
          <w:tcPr>
            <w:tcW w:w="208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bottom"/>
          </w:tcPr>
          <w:p w14:paraId="6D9E6237" w14:textId="77777777" w:rsidR="000E2F42" w:rsidRDefault="000E2F42">
            <w:pPr>
              <w:autoSpaceDE w:val="0"/>
              <w:autoSpaceDN w:val="0"/>
              <w:adjustRightInd w:val="0"/>
              <w:spacing w:after="0" w:line="240" w:lineRule="auto"/>
              <w:rPr>
                <w:rFonts w:ascii="Helvetica" w:hAnsi="Helvetica" w:cs="Helvetica"/>
                <w:color w:val="1C1C1A"/>
                <w:kern w:val="0"/>
              </w:rPr>
            </w:pPr>
          </w:p>
          <w:p w14:paraId="665F00BB" w14:textId="7B119C19" w:rsidR="000E2F42" w:rsidRDefault="000E2F42">
            <w:pPr>
              <w:autoSpaceDE w:val="0"/>
              <w:autoSpaceDN w:val="0"/>
              <w:adjustRightInd w:val="0"/>
              <w:spacing w:after="0" w:line="240" w:lineRule="auto"/>
              <w:rPr>
                <w:rFonts w:ascii="Helvetica" w:hAnsi="Helvetica" w:cs="Helvetica"/>
                <w:color w:val="1C1C1A"/>
                <w:kern w:val="0"/>
              </w:rPr>
            </w:pPr>
            <w:r>
              <w:rPr>
                <w:rFonts w:ascii="Helvetica" w:hAnsi="Helvetica" w:cs="Helvetica"/>
                <w:color w:val="1C1C1A"/>
                <w:kern w:val="0"/>
              </w:rPr>
              <w:t>Domaine</w:t>
            </w:r>
          </w:p>
          <w:p w14:paraId="0A94173B" w14:textId="77777777" w:rsidR="000E2F42" w:rsidRDefault="000E2F42">
            <w:pPr>
              <w:autoSpaceDE w:val="0"/>
              <w:autoSpaceDN w:val="0"/>
              <w:adjustRightInd w:val="0"/>
              <w:spacing w:after="0" w:line="240" w:lineRule="auto"/>
              <w:rPr>
                <w:rFonts w:ascii="Helvetica" w:hAnsi="Helvetica" w:cs="Helvetica"/>
                <w:kern w:val="0"/>
              </w:rPr>
            </w:pPr>
          </w:p>
        </w:tc>
        <w:tc>
          <w:tcPr>
            <w:tcW w:w="4124"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bottom"/>
          </w:tcPr>
          <w:p w14:paraId="42EE95D5" w14:textId="77777777" w:rsidR="000E2F42" w:rsidRDefault="000E2F42">
            <w:pPr>
              <w:autoSpaceDE w:val="0"/>
              <w:autoSpaceDN w:val="0"/>
              <w:adjustRightInd w:val="0"/>
              <w:spacing w:after="0" w:line="240" w:lineRule="auto"/>
              <w:rPr>
                <w:rFonts w:ascii="Helvetica" w:hAnsi="Helvetica" w:cs="Helvetica"/>
                <w:color w:val="1C1C1A"/>
                <w:kern w:val="0"/>
              </w:rPr>
            </w:pPr>
          </w:p>
          <w:p w14:paraId="7DEA6CFE" w14:textId="77777777" w:rsidR="000E2F42" w:rsidRDefault="000E2F42">
            <w:pPr>
              <w:autoSpaceDE w:val="0"/>
              <w:autoSpaceDN w:val="0"/>
              <w:adjustRightInd w:val="0"/>
              <w:spacing w:after="0" w:line="240" w:lineRule="auto"/>
              <w:rPr>
                <w:rFonts w:ascii="Helvetica" w:hAnsi="Helvetica" w:cs="Helvetica"/>
                <w:color w:val="1C1C1A"/>
                <w:kern w:val="0"/>
              </w:rPr>
            </w:pPr>
            <w:r>
              <w:rPr>
                <w:rFonts w:ascii="Helvetica" w:hAnsi="Helvetica" w:cs="Helvetica"/>
                <w:color w:val="1C1C1A"/>
                <w:kern w:val="0"/>
              </w:rPr>
              <w:t>Questions</w:t>
            </w:r>
          </w:p>
          <w:p w14:paraId="6E4BDF8A" w14:textId="0A964C02" w:rsidR="000E2F42" w:rsidRDefault="000E2F42">
            <w:pPr>
              <w:autoSpaceDE w:val="0"/>
              <w:autoSpaceDN w:val="0"/>
              <w:adjustRightInd w:val="0"/>
              <w:spacing w:after="0" w:line="240" w:lineRule="auto"/>
              <w:rPr>
                <w:rFonts w:ascii="Helvetica" w:hAnsi="Helvetica" w:cs="Helvetica"/>
                <w:kern w:val="0"/>
              </w:rPr>
            </w:pPr>
          </w:p>
        </w:tc>
        <w:tc>
          <w:tcPr>
            <w:tcW w:w="4394"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bottom"/>
          </w:tcPr>
          <w:p w14:paraId="13133EDD" w14:textId="77777777" w:rsidR="000E2F42" w:rsidRDefault="000E2F42">
            <w:pPr>
              <w:autoSpaceDE w:val="0"/>
              <w:autoSpaceDN w:val="0"/>
              <w:adjustRightInd w:val="0"/>
              <w:spacing w:after="0" w:line="240" w:lineRule="auto"/>
              <w:rPr>
                <w:rFonts w:ascii="Helvetica" w:hAnsi="Helvetica" w:cs="Helvetica"/>
                <w:color w:val="1C1C1A"/>
                <w:kern w:val="0"/>
              </w:rPr>
            </w:pPr>
            <w:r>
              <w:rPr>
                <w:rFonts w:ascii="Helvetica" w:hAnsi="Helvetica" w:cs="Helvetica"/>
                <w:color w:val="1C1C1A"/>
                <w:kern w:val="0"/>
              </w:rPr>
              <w:t>État actuel</w:t>
            </w:r>
          </w:p>
          <w:p w14:paraId="6FCB984E" w14:textId="77777777" w:rsidR="000E2F42" w:rsidRDefault="000E2F42">
            <w:pPr>
              <w:autoSpaceDE w:val="0"/>
              <w:autoSpaceDN w:val="0"/>
              <w:adjustRightInd w:val="0"/>
              <w:spacing w:after="0" w:line="240" w:lineRule="auto"/>
              <w:rPr>
                <w:rFonts w:ascii="Helvetica" w:hAnsi="Helvetica" w:cs="Helvetica"/>
                <w:kern w:val="0"/>
              </w:rPr>
            </w:pPr>
          </w:p>
        </w:tc>
        <w:tc>
          <w:tcPr>
            <w:tcW w:w="3402"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bottom"/>
          </w:tcPr>
          <w:p w14:paraId="3A1FFF72" w14:textId="77777777" w:rsidR="000E2F42" w:rsidRDefault="000E2F42">
            <w:pPr>
              <w:autoSpaceDE w:val="0"/>
              <w:autoSpaceDN w:val="0"/>
              <w:adjustRightInd w:val="0"/>
              <w:spacing w:after="0" w:line="240" w:lineRule="auto"/>
              <w:rPr>
                <w:rFonts w:ascii="Helvetica" w:hAnsi="Helvetica" w:cs="Helvetica"/>
                <w:color w:val="1C1C1A"/>
                <w:kern w:val="0"/>
              </w:rPr>
            </w:pPr>
          </w:p>
          <w:p w14:paraId="3A242AAD" w14:textId="66B68FFD" w:rsidR="000E2F42" w:rsidRDefault="000E2F42">
            <w:pPr>
              <w:autoSpaceDE w:val="0"/>
              <w:autoSpaceDN w:val="0"/>
              <w:adjustRightInd w:val="0"/>
              <w:spacing w:after="0" w:line="240" w:lineRule="auto"/>
              <w:rPr>
                <w:rFonts w:ascii="Helvetica" w:hAnsi="Helvetica" w:cs="Helvetica"/>
                <w:color w:val="1C1C1A"/>
                <w:kern w:val="0"/>
              </w:rPr>
            </w:pPr>
            <w:r>
              <w:rPr>
                <w:rFonts w:ascii="Helvetica" w:hAnsi="Helvetica" w:cs="Helvetica"/>
                <w:color w:val="1C1C1A"/>
                <w:kern w:val="0"/>
              </w:rPr>
              <w:t>Idéal</w:t>
            </w:r>
          </w:p>
          <w:p w14:paraId="1BFDFFDD" w14:textId="77777777" w:rsidR="000E2F42" w:rsidRDefault="000E2F42">
            <w:pPr>
              <w:autoSpaceDE w:val="0"/>
              <w:autoSpaceDN w:val="0"/>
              <w:adjustRightInd w:val="0"/>
              <w:spacing w:after="0" w:line="240" w:lineRule="auto"/>
              <w:rPr>
                <w:rFonts w:ascii="Helvetica" w:hAnsi="Helvetica" w:cs="Helvetica"/>
                <w:kern w:val="0"/>
              </w:rPr>
            </w:pPr>
          </w:p>
        </w:tc>
      </w:tr>
      <w:tr w:rsidR="000E2F42" w14:paraId="10D067A1" w14:textId="77777777" w:rsidTr="000E2F42">
        <w:tblPrEx>
          <w:tblBorders>
            <w:top w:val="none" w:sz="0" w:space="0" w:color="auto"/>
          </w:tblBorders>
        </w:tblPrEx>
        <w:tc>
          <w:tcPr>
            <w:tcW w:w="208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111B796B" w14:textId="77777777" w:rsidR="000E2F42" w:rsidRDefault="000E2F42">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Gouvernance</w:t>
            </w:r>
          </w:p>
          <w:p w14:paraId="0B764CA2" w14:textId="77777777" w:rsidR="000E2F42" w:rsidRDefault="000E2F42">
            <w:pPr>
              <w:autoSpaceDE w:val="0"/>
              <w:autoSpaceDN w:val="0"/>
              <w:adjustRightInd w:val="0"/>
              <w:spacing w:after="0" w:line="240" w:lineRule="auto"/>
              <w:rPr>
                <w:rFonts w:ascii="Helvetica" w:hAnsi="Helvetica" w:cs="Helvetica"/>
                <w:kern w:val="0"/>
              </w:rPr>
            </w:pPr>
          </w:p>
        </w:tc>
        <w:tc>
          <w:tcPr>
            <w:tcW w:w="4124"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54669055" w14:textId="77777777" w:rsidR="000E2F42" w:rsidRDefault="000E2F42">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Bureau complet ? postes vacants ?</w:t>
            </w:r>
          </w:p>
        </w:tc>
        <w:tc>
          <w:tcPr>
            <w:tcW w:w="4394"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7DBBF088" w14:textId="42748734" w:rsidR="000E2F42" w:rsidRDefault="000E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7 membres dont 4 membres au bureau – Président – Trésorière – Secrétaire et secrétaire-adjointe</w:t>
            </w:r>
          </w:p>
        </w:tc>
        <w:tc>
          <w:tcPr>
            <w:tcW w:w="3402"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7102BB17" w14:textId="30D987BD" w:rsidR="000E2F42" w:rsidRPr="00B33C9C" w:rsidRDefault="000E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Avoir </w:t>
            </w:r>
            <w:r w:rsidRPr="00B33C9C">
              <w:rPr>
                <w:rFonts w:ascii="Helvetica" w:hAnsi="Helvetica" w:cs="Helvetica"/>
                <w:kern w:val="0"/>
              </w:rPr>
              <w:t>10 membres</w:t>
            </w:r>
            <w:r>
              <w:rPr>
                <w:rFonts w:ascii="Helvetica" w:hAnsi="Helvetica" w:cs="Helvetica"/>
                <w:kern w:val="0"/>
              </w:rPr>
              <w:t xml:space="preserve"> avec Titulaires et adjoints</w:t>
            </w:r>
          </w:p>
        </w:tc>
      </w:tr>
      <w:tr w:rsidR="000E2F42" w14:paraId="344C8BB9" w14:textId="77777777" w:rsidTr="000E2F42">
        <w:tblPrEx>
          <w:tblBorders>
            <w:top w:val="none" w:sz="0" w:space="0" w:color="auto"/>
          </w:tblBorders>
        </w:tblPrEx>
        <w:tc>
          <w:tcPr>
            <w:tcW w:w="208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38E037E8" w14:textId="77777777" w:rsidR="000E2F42" w:rsidRDefault="000E2F42">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Compétences</w:t>
            </w:r>
          </w:p>
          <w:p w14:paraId="26245226" w14:textId="77777777" w:rsidR="000E2F42" w:rsidRDefault="000E2F42">
            <w:pPr>
              <w:autoSpaceDE w:val="0"/>
              <w:autoSpaceDN w:val="0"/>
              <w:adjustRightInd w:val="0"/>
              <w:spacing w:after="0" w:line="240" w:lineRule="auto"/>
              <w:rPr>
                <w:rFonts w:ascii="Helvetica" w:hAnsi="Helvetica" w:cs="Helvetica"/>
                <w:kern w:val="0"/>
              </w:rPr>
            </w:pPr>
          </w:p>
        </w:tc>
        <w:tc>
          <w:tcPr>
            <w:tcW w:w="4124"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5A703A4B" w14:textId="44E4B483" w:rsidR="000E2F42" w:rsidRDefault="000E2F42">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Compta, admin, animation, communication, subventions…</w:t>
            </w:r>
          </w:p>
        </w:tc>
        <w:tc>
          <w:tcPr>
            <w:tcW w:w="4394"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6AECF200" w14:textId="4B9B945D" w:rsidR="000E2F42" w:rsidRDefault="000E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Comptable de métier - Danielle</w:t>
            </w:r>
          </w:p>
          <w:p w14:paraId="4367C01E" w14:textId="7218B997" w:rsidR="000E2F42" w:rsidRDefault="000E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Gestionnaire de métier</w:t>
            </w:r>
            <w:r w:rsidR="00EE68A6">
              <w:rPr>
                <w:rFonts w:ascii="Helvetica" w:hAnsi="Helvetica" w:cs="Helvetica"/>
                <w:kern w:val="0"/>
              </w:rPr>
              <w:t>, à l’aise avec les outils informatiques - Philippe</w:t>
            </w:r>
          </w:p>
          <w:p w14:paraId="4035D0A4" w14:textId="21330661" w:rsidR="000E2F42" w:rsidRDefault="000E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Bonne connaissance français grammaire – conjugaison</w:t>
            </w:r>
            <w:r w:rsidR="00EE68A6">
              <w:rPr>
                <w:rFonts w:ascii="Helvetica" w:hAnsi="Helvetica" w:cs="Helvetica"/>
                <w:kern w:val="0"/>
              </w:rPr>
              <w:t>, informatique -</w:t>
            </w:r>
            <w:r>
              <w:rPr>
                <w:rFonts w:ascii="Helvetica" w:hAnsi="Helvetica" w:cs="Helvetica"/>
                <w:kern w:val="0"/>
              </w:rPr>
              <w:t xml:space="preserve"> Isabelle</w:t>
            </w:r>
          </w:p>
          <w:p w14:paraId="1E793BD2" w14:textId="008EEA12" w:rsidR="000E2F42" w:rsidRDefault="000E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c>
          <w:tcPr>
            <w:tcW w:w="3402"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7C7875CF" w14:textId="6437D312" w:rsidR="000E2F42" w:rsidRDefault="00EE68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Avoir le même type de profil est un plus</w:t>
            </w:r>
          </w:p>
        </w:tc>
      </w:tr>
      <w:tr w:rsidR="000E2F42" w14:paraId="7EC42344" w14:textId="77777777" w:rsidTr="000E2F42">
        <w:tblPrEx>
          <w:tblBorders>
            <w:top w:val="none" w:sz="0" w:space="0" w:color="auto"/>
          </w:tblBorders>
        </w:tblPrEx>
        <w:tc>
          <w:tcPr>
            <w:tcW w:w="208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456CB7F6" w14:textId="77777777" w:rsidR="000E2F42" w:rsidRDefault="000E2F42">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Temps bénévole</w:t>
            </w:r>
          </w:p>
          <w:p w14:paraId="779905E8" w14:textId="77777777" w:rsidR="000E2F42" w:rsidRDefault="000E2F42">
            <w:pPr>
              <w:autoSpaceDE w:val="0"/>
              <w:autoSpaceDN w:val="0"/>
              <w:adjustRightInd w:val="0"/>
              <w:spacing w:after="0" w:line="240" w:lineRule="auto"/>
              <w:rPr>
                <w:rFonts w:ascii="Helvetica" w:hAnsi="Helvetica" w:cs="Helvetica"/>
                <w:kern w:val="0"/>
              </w:rPr>
            </w:pPr>
          </w:p>
        </w:tc>
        <w:tc>
          <w:tcPr>
            <w:tcW w:w="4124"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44847CFB" w14:textId="77777777" w:rsidR="000E2F42" w:rsidRDefault="000E2F42">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Heures/mois disponibles</w:t>
            </w:r>
          </w:p>
        </w:tc>
        <w:tc>
          <w:tcPr>
            <w:tcW w:w="4394"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29BB9203" w14:textId="2F3C24C3" w:rsidR="000E2F42" w:rsidRDefault="000E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40 heures par mois pour tous les bénévoles</w:t>
            </w:r>
            <w:r w:rsidR="00EE68A6">
              <w:rPr>
                <w:rFonts w:ascii="Helvetica" w:hAnsi="Helvetica" w:cs="Helvetica"/>
                <w:kern w:val="0"/>
              </w:rPr>
              <w:t>, dont présence en salle</w:t>
            </w:r>
          </w:p>
        </w:tc>
        <w:tc>
          <w:tcPr>
            <w:tcW w:w="3402"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104694B8" w14:textId="30D11DB4" w:rsidR="000E2F42" w:rsidRDefault="00EE68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Suivant l’emploi du temps de chacun, dispatcher le temps de présence </w:t>
            </w:r>
          </w:p>
        </w:tc>
      </w:tr>
      <w:tr w:rsidR="000E2F42" w14:paraId="2A93750F" w14:textId="77777777" w:rsidTr="000E2F42">
        <w:tblPrEx>
          <w:tblBorders>
            <w:top w:val="none" w:sz="0" w:space="0" w:color="auto"/>
          </w:tblBorders>
        </w:tblPrEx>
        <w:tc>
          <w:tcPr>
            <w:tcW w:w="2080"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2BA54E5A" w14:textId="77777777" w:rsidR="000E2F42" w:rsidRDefault="000E2F42">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Attractivité</w:t>
            </w:r>
          </w:p>
          <w:p w14:paraId="4589F265" w14:textId="77777777" w:rsidR="000E2F42" w:rsidRDefault="000E2F42">
            <w:pPr>
              <w:autoSpaceDE w:val="0"/>
              <w:autoSpaceDN w:val="0"/>
              <w:adjustRightInd w:val="0"/>
              <w:spacing w:after="0" w:line="240" w:lineRule="auto"/>
              <w:rPr>
                <w:rFonts w:ascii="Helvetica" w:hAnsi="Helvetica" w:cs="Helvetica"/>
                <w:kern w:val="0"/>
              </w:rPr>
            </w:pPr>
          </w:p>
        </w:tc>
        <w:tc>
          <w:tcPr>
            <w:tcW w:w="4124"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5824EEEC" w14:textId="77777777" w:rsidR="000E2F42" w:rsidRDefault="000E2F42">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Pourquoi rejoindre ? freins ?</w:t>
            </w:r>
          </w:p>
        </w:tc>
        <w:tc>
          <w:tcPr>
            <w:tcW w:w="4394"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45C1DFB1" w14:textId="397FBE48" w:rsidR="000E2F42" w:rsidRDefault="000E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Temps libre à la retraite</w:t>
            </w:r>
            <w:r w:rsidR="00EE68A6">
              <w:rPr>
                <w:rFonts w:ascii="Helvetica" w:hAnsi="Helvetica" w:cs="Helvetica"/>
                <w:kern w:val="0"/>
              </w:rPr>
              <w:t>, envie d’aider</w:t>
            </w:r>
          </w:p>
          <w:p w14:paraId="1BEEB299" w14:textId="17B90D9C" w:rsidR="000E2F42" w:rsidRDefault="000E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c>
          <w:tcPr>
            <w:tcW w:w="3402"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367B12F8" w14:textId="77777777" w:rsidR="000E2F42" w:rsidRDefault="000E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r>
      <w:tr w:rsidR="000E2F42" w:rsidRPr="00EE68A6" w14:paraId="4D1C3182" w14:textId="77777777" w:rsidTr="000E2F42">
        <w:tc>
          <w:tcPr>
            <w:tcW w:w="2080"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59140C46" w14:textId="77777777" w:rsidR="000E2F42" w:rsidRDefault="000E2F42">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Process</w:t>
            </w:r>
          </w:p>
          <w:p w14:paraId="75FE866E" w14:textId="77777777" w:rsidR="000E2F42" w:rsidRDefault="000E2F42">
            <w:pPr>
              <w:autoSpaceDE w:val="0"/>
              <w:autoSpaceDN w:val="0"/>
              <w:adjustRightInd w:val="0"/>
              <w:spacing w:after="0" w:line="240" w:lineRule="auto"/>
              <w:rPr>
                <w:rFonts w:ascii="Helvetica" w:hAnsi="Helvetica" w:cs="Helvetica"/>
                <w:kern w:val="0"/>
              </w:rPr>
            </w:pPr>
          </w:p>
        </w:tc>
        <w:tc>
          <w:tcPr>
            <w:tcW w:w="4124"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40781CD4" w14:textId="77777777" w:rsidR="000E2F42" w:rsidRDefault="000E2F42">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Docs, procédures, outils partagés</w:t>
            </w:r>
          </w:p>
        </w:tc>
        <w:tc>
          <w:tcPr>
            <w:tcW w:w="4394"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5AF6B606" w14:textId="7CF4E88A" w:rsidR="000E2F42" w:rsidRPr="004147A5" w:rsidRDefault="00EE68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roofErr w:type="gramStart"/>
            <w:r w:rsidRPr="004147A5">
              <w:rPr>
                <w:rFonts w:ascii="Helvetica" w:hAnsi="Helvetica" w:cs="Helvetica"/>
                <w:kern w:val="0"/>
              </w:rPr>
              <w:t>i</w:t>
            </w:r>
            <w:proofErr w:type="gramEnd"/>
            <w:r w:rsidRPr="004147A5">
              <w:rPr>
                <w:rFonts w:ascii="Helvetica" w:hAnsi="Helvetica" w:cs="Helvetica"/>
                <w:kern w:val="0"/>
              </w:rPr>
              <w:t>-réseau –</w:t>
            </w:r>
            <w:r w:rsidR="004147A5">
              <w:rPr>
                <w:rFonts w:ascii="Helvetica" w:hAnsi="Helvetica" w:cs="Helvetica"/>
                <w:kern w:val="0"/>
              </w:rPr>
              <w:t xml:space="preserve"> Mail Outlook</w:t>
            </w:r>
            <w:r w:rsidRPr="004147A5">
              <w:rPr>
                <w:rFonts w:ascii="Helvetica" w:hAnsi="Helvetica" w:cs="Helvetica"/>
                <w:kern w:val="0"/>
              </w:rPr>
              <w:t>, suite bureautique – Yapla – Facebook – Instagram – site internet</w:t>
            </w:r>
            <w:r w:rsidR="004147A5" w:rsidRPr="004147A5">
              <w:rPr>
                <w:rFonts w:ascii="Helvetica" w:hAnsi="Helvetica" w:cs="Helvetica"/>
                <w:kern w:val="0"/>
              </w:rPr>
              <w:t xml:space="preserve"> – utiliser les </w:t>
            </w:r>
            <w:r w:rsidR="004147A5">
              <w:rPr>
                <w:rFonts w:ascii="Helvetica" w:hAnsi="Helvetica" w:cs="Helvetica"/>
                <w:kern w:val="0"/>
              </w:rPr>
              <w:t xml:space="preserve">IA, comme ChatGPT, Perplexity, Claude </w:t>
            </w:r>
          </w:p>
        </w:tc>
        <w:tc>
          <w:tcPr>
            <w:tcW w:w="3402"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554B8438" w14:textId="707E4664" w:rsidR="000E2F42" w:rsidRPr="00EE68A6" w:rsidRDefault="00EE68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8"/>
                <w:szCs w:val="28"/>
                <w:lang w:val="en-US"/>
              </w:rPr>
            </w:pPr>
            <w:r>
              <w:rPr>
                <w:rFonts w:ascii="Helvetica" w:hAnsi="Helvetica" w:cs="Helvetica"/>
                <w:color w:val="000000"/>
                <w:kern w:val="0"/>
                <w:sz w:val="28"/>
                <w:szCs w:val="28"/>
                <w:lang w:val="en-US"/>
              </w:rPr>
              <w:t xml:space="preserve">Equivalent </w:t>
            </w:r>
          </w:p>
        </w:tc>
      </w:tr>
    </w:tbl>
    <w:p w14:paraId="502D75EB" w14:textId="77777777" w:rsidR="00605C25" w:rsidRPr="00EE68A6" w:rsidRDefault="00605C25" w:rsidP="0008489E">
      <w:pPr>
        <w:autoSpaceDE w:val="0"/>
        <w:autoSpaceDN w:val="0"/>
        <w:adjustRightInd w:val="0"/>
        <w:spacing w:after="274" w:line="240" w:lineRule="auto"/>
        <w:rPr>
          <w:rFonts w:ascii="Calibri" w:hAnsi="Calibri" w:cs="Calibri"/>
          <w:kern w:val="0"/>
          <w:lang w:val="en-US"/>
        </w:rPr>
      </w:pPr>
    </w:p>
    <w:p w14:paraId="55A86887" w14:textId="77777777" w:rsidR="00025CCA" w:rsidRPr="00EE68A6" w:rsidRDefault="00025CCA" w:rsidP="0008489E">
      <w:pPr>
        <w:autoSpaceDE w:val="0"/>
        <w:autoSpaceDN w:val="0"/>
        <w:adjustRightInd w:val="0"/>
        <w:spacing w:after="274" w:line="240" w:lineRule="auto"/>
        <w:rPr>
          <w:rFonts w:ascii="Calibri" w:hAnsi="Calibri" w:cs="Calibri"/>
          <w:kern w:val="0"/>
          <w:lang w:val="en-US"/>
        </w:rPr>
      </w:pPr>
    </w:p>
    <w:p w14:paraId="2D9BEDC3" w14:textId="45E4399D" w:rsidR="0008489E" w:rsidRDefault="0008489E" w:rsidP="0008489E">
      <w:pPr>
        <w:autoSpaceDE w:val="0"/>
        <w:autoSpaceDN w:val="0"/>
        <w:adjustRightInd w:val="0"/>
        <w:spacing w:after="274" w:line="240" w:lineRule="auto"/>
        <w:rPr>
          <w:rFonts w:ascii="Helvetica" w:hAnsi="Helvetica" w:cs="Helvetica"/>
          <w:color w:val="1C1C1A"/>
          <w:kern w:val="0"/>
          <w:sz w:val="34"/>
          <w:szCs w:val="34"/>
        </w:rPr>
      </w:pPr>
      <w:r>
        <w:rPr>
          <w:rFonts w:ascii="Helvetica" w:hAnsi="Helvetica" w:cs="Helvetica"/>
          <w:color w:val="1C1C1A"/>
          <w:kern w:val="0"/>
          <w:sz w:val="34"/>
          <w:szCs w:val="34"/>
        </w:rPr>
        <w:lastRenderedPageBreak/>
        <w:t>Onglet 3 — </w:t>
      </w:r>
      <w:r>
        <w:rPr>
          <w:rFonts w:ascii="Helvetica" w:hAnsi="Helvetica" w:cs="Helvetica"/>
          <w:color w:val="22201F"/>
          <w:kern w:val="0"/>
          <w:sz w:val="30"/>
          <w:szCs w:val="30"/>
        </w:rPr>
        <w:t>Postes &amp; Relève (bénévole</w:t>
      </w:r>
      <w:r w:rsidR="00267FB0">
        <w:rPr>
          <w:rFonts w:ascii="Helvetica" w:hAnsi="Helvetica" w:cs="Helvetica"/>
          <w:color w:val="22201F"/>
          <w:kern w:val="0"/>
          <w:sz w:val="30"/>
          <w:szCs w:val="30"/>
        </w:rPr>
        <w:t>s</w:t>
      </w:r>
      <w:r>
        <w:rPr>
          <w:rFonts w:ascii="Helvetica" w:hAnsi="Helvetica" w:cs="Helvetica"/>
          <w:color w:val="22201F"/>
          <w:kern w:val="0"/>
          <w:sz w:val="30"/>
          <w:szCs w:val="30"/>
        </w:rPr>
        <w:t>)</w:t>
      </w:r>
    </w:p>
    <w:p w14:paraId="401AB6AA" w14:textId="77777777" w:rsidR="001F7F30" w:rsidRDefault="001F7F30">
      <w:pPr>
        <w:pStyle w:val="Titre2"/>
        <w:rPr>
          <w:rFonts w:eastAsia="Times New Roman"/>
          <w:kern w:val="0"/>
          <w14:ligatures w14:val="none"/>
        </w:rPr>
      </w:pPr>
      <w:r>
        <w:rPr>
          <w:rFonts w:eastAsia="Times New Roman"/>
        </w:rPr>
        <w:t>Organisation des rôles clés et gestion de la relève</w:t>
      </w:r>
    </w:p>
    <w:p w14:paraId="5BDE6382" w14:textId="77777777" w:rsidR="001F7F30" w:rsidRDefault="001F7F30">
      <w:pPr>
        <w:rPr>
          <w:rFonts w:eastAsiaTheme="minorEastAsia"/>
        </w:rPr>
      </w:pPr>
      <w:r>
        <w:rPr>
          <w:rFonts w:ascii="Helvetica" w:hAnsi="Helvetica"/>
          <w:color w:val="22201F"/>
          <w:sz w:val="28"/>
          <w:szCs w:val="28"/>
        </w:rPr>
        <w:t>L'objectif principal est de recenser les rôles essentiels au sein de l'organisation et de mettre en place un système de binôme pour assurer la relève. Cette démarche vise à garantir la continuité des activités, à faciliter la transmission des compétences et à sécuriser le fonctionnement de la structure même en cas d'absence ou de départ d'un bénévole occupant un poste clé.</w:t>
      </w:r>
    </w:p>
    <w:p w14:paraId="220FD1BF" w14:textId="77777777" w:rsidR="004147A5" w:rsidRDefault="004147A5" w:rsidP="0008489E">
      <w:pPr>
        <w:autoSpaceDE w:val="0"/>
        <w:autoSpaceDN w:val="0"/>
        <w:adjustRightInd w:val="0"/>
        <w:spacing w:after="320" w:line="240" w:lineRule="auto"/>
        <w:rPr>
          <w:rFonts w:ascii="Helvetica" w:hAnsi="Helvetica" w:cs="Helvetica"/>
          <w:color w:val="22201F"/>
          <w:kern w:val="0"/>
          <w:sz w:val="28"/>
          <w:szCs w:val="28"/>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951"/>
        <w:gridCol w:w="3969"/>
        <w:gridCol w:w="2835"/>
        <w:gridCol w:w="2693"/>
        <w:gridCol w:w="2552"/>
      </w:tblGrid>
      <w:tr w:rsidR="0008489E" w14:paraId="03CC4772" w14:textId="77777777" w:rsidTr="00CD0F92">
        <w:tc>
          <w:tcPr>
            <w:tcW w:w="1951"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center"/>
          </w:tcPr>
          <w:p w14:paraId="76429DBF" w14:textId="77777777" w:rsidR="0008489E" w:rsidRDefault="0008489E" w:rsidP="006C0E7C">
            <w:pPr>
              <w:autoSpaceDE w:val="0"/>
              <w:autoSpaceDN w:val="0"/>
              <w:adjustRightInd w:val="0"/>
              <w:spacing w:after="0" w:line="240" w:lineRule="auto"/>
              <w:jc w:val="both"/>
              <w:rPr>
                <w:rFonts w:ascii="Helvetica" w:hAnsi="Helvetica" w:cs="Helvetica"/>
                <w:kern w:val="0"/>
              </w:rPr>
            </w:pPr>
            <w:r>
              <w:rPr>
                <w:rFonts w:ascii="Helvetica" w:hAnsi="Helvetica" w:cs="Helvetica"/>
                <w:color w:val="1C1C1A"/>
                <w:kern w:val="0"/>
              </w:rPr>
              <w:t>Rôle/Poste</w:t>
            </w:r>
          </w:p>
        </w:tc>
        <w:tc>
          <w:tcPr>
            <w:tcW w:w="3969"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center"/>
          </w:tcPr>
          <w:p w14:paraId="74AA945B" w14:textId="77777777" w:rsidR="0008489E" w:rsidRDefault="0008489E" w:rsidP="006C0E7C">
            <w:pPr>
              <w:autoSpaceDE w:val="0"/>
              <w:autoSpaceDN w:val="0"/>
              <w:adjustRightInd w:val="0"/>
              <w:spacing w:after="0" w:line="240" w:lineRule="auto"/>
              <w:jc w:val="both"/>
              <w:rPr>
                <w:rFonts w:ascii="Helvetica" w:hAnsi="Helvetica" w:cs="Helvetica"/>
                <w:kern w:val="0"/>
              </w:rPr>
            </w:pPr>
            <w:r>
              <w:rPr>
                <w:rFonts w:ascii="Helvetica" w:hAnsi="Helvetica" w:cs="Helvetica"/>
                <w:color w:val="1C1C1A"/>
                <w:kern w:val="0"/>
              </w:rPr>
              <w:t>Président</w:t>
            </w:r>
          </w:p>
        </w:tc>
        <w:tc>
          <w:tcPr>
            <w:tcW w:w="2835"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center"/>
          </w:tcPr>
          <w:p w14:paraId="4F0A5D85" w14:textId="77777777" w:rsidR="0008489E" w:rsidRDefault="0008489E" w:rsidP="006C0E7C">
            <w:pPr>
              <w:autoSpaceDE w:val="0"/>
              <w:autoSpaceDN w:val="0"/>
              <w:adjustRightInd w:val="0"/>
              <w:spacing w:after="0" w:line="240" w:lineRule="auto"/>
              <w:jc w:val="both"/>
              <w:rPr>
                <w:rFonts w:ascii="Helvetica" w:hAnsi="Helvetica" w:cs="Helvetica"/>
                <w:kern w:val="0"/>
              </w:rPr>
            </w:pPr>
            <w:r>
              <w:rPr>
                <w:rFonts w:ascii="Helvetica" w:hAnsi="Helvetica" w:cs="Helvetica"/>
                <w:color w:val="1C1C1A"/>
                <w:kern w:val="0"/>
              </w:rPr>
              <w:t>Trésorière</w:t>
            </w:r>
          </w:p>
        </w:tc>
        <w:tc>
          <w:tcPr>
            <w:tcW w:w="2693"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center"/>
          </w:tcPr>
          <w:p w14:paraId="5BB297E6" w14:textId="77777777" w:rsidR="0008489E" w:rsidRDefault="0008489E" w:rsidP="006C0E7C">
            <w:pPr>
              <w:autoSpaceDE w:val="0"/>
              <w:autoSpaceDN w:val="0"/>
              <w:adjustRightInd w:val="0"/>
              <w:spacing w:after="0" w:line="240" w:lineRule="auto"/>
              <w:jc w:val="both"/>
              <w:rPr>
                <w:rFonts w:ascii="Helvetica" w:hAnsi="Helvetica" w:cs="Helvetica"/>
                <w:kern w:val="0"/>
              </w:rPr>
            </w:pPr>
            <w:r>
              <w:rPr>
                <w:rFonts w:ascii="Helvetica" w:hAnsi="Helvetica" w:cs="Helvetica"/>
                <w:color w:val="1C1C1A"/>
                <w:kern w:val="0"/>
              </w:rPr>
              <w:t>Secrétaire</w:t>
            </w:r>
          </w:p>
        </w:tc>
        <w:tc>
          <w:tcPr>
            <w:tcW w:w="2552"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center"/>
          </w:tcPr>
          <w:p w14:paraId="6D7A3190" w14:textId="6E91F112" w:rsidR="0008489E" w:rsidRDefault="00570FF6" w:rsidP="006C0E7C">
            <w:pPr>
              <w:autoSpaceDE w:val="0"/>
              <w:autoSpaceDN w:val="0"/>
              <w:adjustRightInd w:val="0"/>
              <w:spacing w:after="0" w:line="240" w:lineRule="auto"/>
              <w:jc w:val="both"/>
              <w:rPr>
                <w:rFonts w:ascii="Helvetica" w:hAnsi="Helvetica" w:cs="Helvetica"/>
                <w:kern w:val="0"/>
              </w:rPr>
            </w:pPr>
            <w:r>
              <w:rPr>
                <w:rFonts w:ascii="Helvetica" w:hAnsi="Helvetica" w:cs="Helvetica"/>
                <w:color w:val="1C1C1A"/>
                <w:kern w:val="0"/>
              </w:rPr>
              <w:t>Membres du conseil d’administration</w:t>
            </w:r>
          </w:p>
        </w:tc>
      </w:tr>
      <w:tr w:rsidR="0008489E" w14:paraId="5675FA16" w14:textId="77777777" w:rsidTr="00CD0F92">
        <w:tblPrEx>
          <w:tblBorders>
            <w:top w:val="none" w:sz="0" w:space="0" w:color="auto"/>
          </w:tblBorders>
        </w:tblPrEx>
        <w:tc>
          <w:tcPr>
            <w:tcW w:w="1951"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center"/>
          </w:tcPr>
          <w:p w14:paraId="13919827" w14:textId="0BC1078C" w:rsidR="0008489E" w:rsidRDefault="0008489E" w:rsidP="006C0E7C">
            <w:pPr>
              <w:autoSpaceDE w:val="0"/>
              <w:autoSpaceDN w:val="0"/>
              <w:adjustRightInd w:val="0"/>
              <w:spacing w:after="0" w:line="240" w:lineRule="auto"/>
              <w:rPr>
                <w:rFonts w:ascii="Helvetica" w:hAnsi="Helvetica" w:cs="Helvetica"/>
                <w:kern w:val="0"/>
              </w:rPr>
            </w:pPr>
            <w:r>
              <w:rPr>
                <w:rFonts w:ascii="Helvetica" w:hAnsi="Helvetica" w:cs="Helvetica"/>
                <w:color w:val="22201F"/>
                <w:kern w:val="0"/>
              </w:rPr>
              <w:t>Charge (en h</w:t>
            </w:r>
            <w:r w:rsidR="006C0E7C">
              <w:rPr>
                <w:rFonts w:ascii="Helvetica" w:hAnsi="Helvetica" w:cs="Helvetica"/>
                <w:color w:val="22201F"/>
                <w:kern w:val="0"/>
              </w:rPr>
              <w:t>/semaine</w:t>
            </w:r>
            <w:r>
              <w:rPr>
                <w:rFonts w:ascii="Helvetica" w:hAnsi="Helvetica" w:cs="Helvetica"/>
                <w:color w:val="22201F"/>
                <w:kern w:val="0"/>
              </w:rPr>
              <w:t>)</w:t>
            </w:r>
          </w:p>
        </w:tc>
        <w:tc>
          <w:tcPr>
            <w:tcW w:w="3969"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2761920E" w14:textId="23AD7C73" w:rsidR="00D62AD6" w:rsidRDefault="006C0E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7 heures de moyenne par semaine</w:t>
            </w:r>
          </w:p>
          <w:p w14:paraId="5386C3CB" w14:textId="77777777" w:rsidR="00D62AD6" w:rsidRDefault="00D62A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c>
          <w:tcPr>
            <w:tcW w:w="2835"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7412225A" w14:textId="213796AB" w:rsidR="0008489E" w:rsidRDefault="00CC53E2" w:rsidP="005827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1 heure par semaine</w:t>
            </w:r>
          </w:p>
        </w:tc>
        <w:tc>
          <w:tcPr>
            <w:tcW w:w="2693"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76BCCE34" w14:textId="7A24A5A3" w:rsidR="0008489E" w:rsidRDefault="00CC53E2" w:rsidP="00CC53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1 heure par semaine</w:t>
            </w:r>
          </w:p>
        </w:tc>
        <w:tc>
          <w:tcPr>
            <w:tcW w:w="2552"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443F964E" w14:textId="50CD0D49" w:rsidR="0008489E" w:rsidRDefault="00CC53E2" w:rsidP="00CC53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1 heure par mois</w:t>
            </w:r>
          </w:p>
        </w:tc>
      </w:tr>
      <w:tr w:rsidR="0058275B" w14:paraId="2D1BE000" w14:textId="77777777" w:rsidTr="00CD0F92">
        <w:tblPrEx>
          <w:tblBorders>
            <w:top w:val="none" w:sz="0" w:space="0" w:color="auto"/>
          </w:tblBorders>
        </w:tblPrEx>
        <w:tc>
          <w:tcPr>
            <w:tcW w:w="1951"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center"/>
          </w:tcPr>
          <w:p w14:paraId="3E126768" w14:textId="77777777" w:rsidR="0058275B" w:rsidRDefault="0058275B" w:rsidP="006C0E7C">
            <w:pPr>
              <w:autoSpaceDE w:val="0"/>
              <w:autoSpaceDN w:val="0"/>
              <w:adjustRightInd w:val="0"/>
              <w:spacing w:after="0" w:line="240" w:lineRule="auto"/>
              <w:rPr>
                <w:rFonts w:ascii="Helvetica" w:hAnsi="Helvetica" w:cs="Helvetica"/>
                <w:color w:val="22201F"/>
                <w:kern w:val="0"/>
              </w:rPr>
            </w:pPr>
          </w:p>
        </w:tc>
        <w:tc>
          <w:tcPr>
            <w:tcW w:w="3969"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6315DA18" w14:textId="56D4A1F6" w:rsidR="0058275B" w:rsidRDefault="0058275B" w:rsidP="000628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Convoquer l'assemblée générale, Définir les orientations principales de l'association</w:t>
            </w:r>
            <w:r w:rsidR="00062863">
              <w:rPr>
                <w:rFonts w:ascii="Helvetica" w:hAnsi="Helvetica" w:cs="Helvetica"/>
                <w:kern w:val="0"/>
              </w:rPr>
              <w:t>, créations de nouveaux cours, proposer des achats de matériels</w:t>
            </w:r>
          </w:p>
        </w:tc>
        <w:tc>
          <w:tcPr>
            <w:tcW w:w="2835"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37AD0A2E" w14:textId="77777777" w:rsidR="0058275B" w:rsidRDefault="0058275B" w:rsidP="005827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Arrêter le budget et les comptes annuels.</w:t>
            </w:r>
          </w:p>
          <w:p w14:paraId="585CB856" w14:textId="278E6ACE" w:rsidR="0058275B" w:rsidRDefault="0058275B" w:rsidP="005827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Établir </w:t>
            </w:r>
            <w:r w:rsidR="00062863">
              <w:rPr>
                <w:rFonts w:ascii="Helvetica" w:hAnsi="Helvetica" w:cs="Helvetica"/>
                <w:kern w:val="0"/>
              </w:rPr>
              <w:t>les comptes prévisionnels. Valider les achats de matériels</w:t>
            </w:r>
          </w:p>
        </w:tc>
        <w:tc>
          <w:tcPr>
            <w:tcW w:w="2693"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7818B17A" w14:textId="7AE3E53A" w:rsidR="0058275B" w:rsidRDefault="0058275B" w:rsidP="005827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Faire les comptes rendus de réunion, faire le Procès-Verbal des AG Ordinaires et Extraordinaires</w:t>
            </w:r>
          </w:p>
        </w:tc>
        <w:tc>
          <w:tcPr>
            <w:tcW w:w="2552"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665D8749" w14:textId="77777777" w:rsidR="0058275B" w:rsidRDefault="0058275B" w:rsidP="00CC53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p>
        </w:tc>
      </w:tr>
      <w:tr w:rsidR="0058275B" w14:paraId="7BBCE427" w14:textId="77777777" w:rsidTr="00CD0F92">
        <w:tblPrEx>
          <w:tblBorders>
            <w:top w:val="none" w:sz="0" w:space="0" w:color="auto"/>
          </w:tblBorders>
        </w:tblPrEx>
        <w:tc>
          <w:tcPr>
            <w:tcW w:w="1951"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center"/>
          </w:tcPr>
          <w:p w14:paraId="7A9EC666" w14:textId="77777777" w:rsidR="0058275B" w:rsidRDefault="0058275B" w:rsidP="006C0E7C">
            <w:pPr>
              <w:autoSpaceDE w:val="0"/>
              <w:autoSpaceDN w:val="0"/>
              <w:adjustRightInd w:val="0"/>
              <w:spacing w:after="0" w:line="240" w:lineRule="auto"/>
              <w:rPr>
                <w:rFonts w:ascii="Helvetica" w:hAnsi="Helvetica" w:cs="Helvetica"/>
                <w:color w:val="22201F"/>
                <w:kern w:val="0"/>
              </w:rPr>
            </w:pPr>
          </w:p>
        </w:tc>
        <w:tc>
          <w:tcPr>
            <w:tcW w:w="12049" w:type="dxa"/>
            <w:gridSpan w:val="4"/>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08493683" w14:textId="6D97DA9F" w:rsidR="00062863" w:rsidRDefault="0058275B" w:rsidP="00962D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En réunion du Conseil d’Administration :</w:t>
            </w:r>
            <w:r w:rsidR="00962DB2">
              <w:rPr>
                <w:rFonts w:ascii="Helvetica" w:hAnsi="Helvetica" w:cs="Helvetica"/>
                <w:kern w:val="0"/>
              </w:rPr>
              <w:t xml:space="preserve"> </w:t>
            </w:r>
            <w:r>
              <w:rPr>
                <w:rFonts w:ascii="Helvetica" w:hAnsi="Helvetica" w:cs="Helvetica"/>
                <w:kern w:val="0"/>
              </w:rPr>
              <w:t>Accepter ou refuser l'adhésion des membres</w:t>
            </w:r>
            <w:r w:rsidR="00025CCA">
              <w:rPr>
                <w:rFonts w:ascii="Helvetica" w:hAnsi="Helvetica" w:cs="Helvetica"/>
                <w:kern w:val="0"/>
              </w:rPr>
              <w:t xml:space="preserve">, </w:t>
            </w:r>
            <w:r w:rsidR="00062863">
              <w:rPr>
                <w:rFonts w:ascii="Helvetica" w:hAnsi="Helvetica" w:cs="Helvetica"/>
                <w:kern w:val="0"/>
              </w:rPr>
              <w:t>d</w:t>
            </w:r>
            <w:r w:rsidR="00025CCA">
              <w:rPr>
                <w:rFonts w:ascii="Helvetica" w:hAnsi="Helvetica" w:cs="Helvetica"/>
                <w:kern w:val="0"/>
              </w:rPr>
              <w:t>écider de la gestion du patrimoine de l'association</w:t>
            </w:r>
            <w:r w:rsidR="00962DB2">
              <w:rPr>
                <w:rFonts w:ascii="Helvetica" w:hAnsi="Helvetica" w:cs="Helvetica"/>
                <w:kern w:val="0"/>
              </w:rPr>
              <w:t>. Supprimer un cours ou créer de nouveaux cours, être à l’affut de nouveaux types de cours. Proposer des formations aux bénévoles dirigeants qui forment le conseil d’administration</w:t>
            </w:r>
            <w:r w:rsidR="00FC051C">
              <w:rPr>
                <w:rFonts w:ascii="Helvetica" w:hAnsi="Helvetica" w:cs="Helvetica"/>
                <w:kern w:val="0"/>
              </w:rPr>
              <w:t xml:space="preserve">. Faire des opérations de « portes ouvertes » </w:t>
            </w:r>
          </w:p>
        </w:tc>
      </w:tr>
      <w:tr w:rsidR="00C924B3" w14:paraId="50EDEB1C" w14:textId="77777777" w:rsidTr="00CD0F92">
        <w:tblPrEx>
          <w:tblBorders>
            <w:top w:val="none" w:sz="0" w:space="0" w:color="auto"/>
          </w:tblBorders>
        </w:tblPrEx>
        <w:tc>
          <w:tcPr>
            <w:tcW w:w="1951"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vAlign w:val="center"/>
          </w:tcPr>
          <w:p w14:paraId="3A0E5EB5" w14:textId="77777777" w:rsidR="00C924B3" w:rsidRDefault="00C924B3" w:rsidP="006C0E7C">
            <w:pPr>
              <w:autoSpaceDE w:val="0"/>
              <w:autoSpaceDN w:val="0"/>
              <w:adjustRightInd w:val="0"/>
              <w:spacing w:after="0" w:line="240" w:lineRule="auto"/>
              <w:rPr>
                <w:rFonts w:ascii="Helvetica" w:hAnsi="Helvetica" w:cs="Helvetica"/>
                <w:color w:val="22201F"/>
                <w:kern w:val="0"/>
              </w:rPr>
            </w:pPr>
          </w:p>
          <w:p w14:paraId="537D4545" w14:textId="740D3746" w:rsidR="00C924B3" w:rsidRDefault="00C924B3" w:rsidP="006C0E7C">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Qualités humaines</w:t>
            </w:r>
          </w:p>
          <w:p w14:paraId="6B890A9A" w14:textId="77777777" w:rsidR="00C924B3" w:rsidRDefault="00C924B3" w:rsidP="006C0E7C">
            <w:pPr>
              <w:autoSpaceDE w:val="0"/>
              <w:autoSpaceDN w:val="0"/>
              <w:adjustRightInd w:val="0"/>
              <w:spacing w:after="0" w:line="240" w:lineRule="auto"/>
              <w:rPr>
                <w:rFonts w:ascii="Helvetica" w:hAnsi="Helvetica" w:cs="Helvetica"/>
                <w:color w:val="22201F"/>
                <w:kern w:val="0"/>
              </w:rPr>
            </w:pPr>
          </w:p>
          <w:p w14:paraId="12A24D7D" w14:textId="77777777" w:rsidR="00C924B3" w:rsidRDefault="00C924B3" w:rsidP="006C0E7C">
            <w:pPr>
              <w:autoSpaceDE w:val="0"/>
              <w:autoSpaceDN w:val="0"/>
              <w:adjustRightInd w:val="0"/>
              <w:spacing w:after="0" w:line="240" w:lineRule="auto"/>
              <w:rPr>
                <w:rFonts w:ascii="Helvetica" w:hAnsi="Helvetica" w:cs="Helvetica"/>
                <w:color w:val="22201F"/>
                <w:kern w:val="0"/>
              </w:rPr>
            </w:pPr>
          </w:p>
          <w:p w14:paraId="27CC1561" w14:textId="029A3B1A" w:rsidR="00C924B3" w:rsidRDefault="00C924B3" w:rsidP="006C0E7C">
            <w:pPr>
              <w:autoSpaceDE w:val="0"/>
              <w:autoSpaceDN w:val="0"/>
              <w:adjustRightInd w:val="0"/>
              <w:spacing w:after="0" w:line="240" w:lineRule="auto"/>
              <w:rPr>
                <w:rFonts w:ascii="Helvetica" w:hAnsi="Helvetica" w:cs="Helvetica"/>
                <w:color w:val="22201F"/>
                <w:kern w:val="0"/>
              </w:rPr>
            </w:pPr>
          </w:p>
        </w:tc>
        <w:tc>
          <w:tcPr>
            <w:tcW w:w="9497" w:type="dxa"/>
            <w:gridSpan w:val="3"/>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01C7C844" w14:textId="77777777" w:rsidR="00C924B3" w:rsidRDefault="00C924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Rig</w:t>
            </w:r>
            <w:r w:rsidR="009A6CE8">
              <w:rPr>
                <w:rFonts w:ascii="Helvetica" w:hAnsi="Helvetica" w:cs="Helvetica"/>
                <w:kern w:val="0"/>
              </w:rPr>
              <w:t>o</w:t>
            </w:r>
            <w:r>
              <w:rPr>
                <w:rFonts w:ascii="Helvetica" w:hAnsi="Helvetica" w:cs="Helvetica"/>
                <w:kern w:val="0"/>
              </w:rPr>
              <w:t>u</w:t>
            </w:r>
            <w:r w:rsidR="009A6CE8">
              <w:rPr>
                <w:rFonts w:ascii="Helvetica" w:hAnsi="Helvetica" w:cs="Helvetica"/>
                <w:kern w:val="0"/>
              </w:rPr>
              <w:t>r</w:t>
            </w:r>
            <w:r>
              <w:rPr>
                <w:rFonts w:ascii="Helvetica" w:hAnsi="Helvetica" w:cs="Helvetica"/>
                <w:kern w:val="0"/>
              </w:rPr>
              <w:t>eu</w:t>
            </w:r>
            <w:r w:rsidR="009A6CE8">
              <w:rPr>
                <w:rFonts w:ascii="Helvetica" w:hAnsi="Helvetica" w:cs="Helvetica"/>
                <w:kern w:val="0"/>
              </w:rPr>
              <w:t>x</w:t>
            </w:r>
            <w:r>
              <w:rPr>
                <w:rFonts w:ascii="Helvetica" w:hAnsi="Helvetica" w:cs="Helvetica"/>
                <w:kern w:val="0"/>
              </w:rPr>
              <w:t xml:space="preserve">, </w:t>
            </w:r>
            <w:r w:rsidR="004832BA">
              <w:rPr>
                <w:rFonts w:ascii="Helvetica" w:hAnsi="Helvetica" w:cs="Helvetica"/>
                <w:kern w:val="0"/>
              </w:rPr>
              <w:t>m</w:t>
            </w:r>
            <w:r>
              <w:rPr>
                <w:rFonts w:ascii="Helvetica" w:hAnsi="Helvetica" w:cs="Helvetica"/>
                <w:kern w:val="0"/>
              </w:rPr>
              <w:t xml:space="preserve">éthodique, </w:t>
            </w:r>
            <w:r w:rsidR="0040009A">
              <w:rPr>
                <w:rFonts w:ascii="Helvetica" w:hAnsi="Helvetica" w:cs="Helvetica"/>
                <w:kern w:val="0"/>
              </w:rPr>
              <w:t>o</w:t>
            </w:r>
            <w:r>
              <w:rPr>
                <w:rFonts w:ascii="Helvetica" w:hAnsi="Helvetica" w:cs="Helvetica"/>
                <w:kern w:val="0"/>
              </w:rPr>
              <w:t>rganiser</w:t>
            </w:r>
            <w:r w:rsidR="0009085C">
              <w:rPr>
                <w:rFonts w:ascii="Helvetica" w:hAnsi="Helvetica" w:cs="Helvetica"/>
                <w:kern w:val="0"/>
              </w:rPr>
              <w:t xml:space="preserve"> </w:t>
            </w:r>
            <w:r w:rsidR="0040009A">
              <w:rPr>
                <w:rFonts w:ascii="Helvetica" w:hAnsi="Helvetica" w:cs="Helvetica"/>
                <w:kern w:val="0"/>
              </w:rPr>
              <w:t xml:space="preserve">et préparer </w:t>
            </w:r>
            <w:r w:rsidR="0009085C">
              <w:rPr>
                <w:rFonts w:ascii="Helvetica" w:hAnsi="Helvetica" w:cs="Helvetica"/>
                <w:kern w:val="0"/>
              </w:rPr>
              <w:t>les réunions</w:t>
            </w:r>
            <w:r w:rsidR="009A6CE8">
              <w:rPr>
                <w:rFonts w:ascii="Helvetica" w:hAnsi="Helvetica" w:cs="Helvetica"/>
                <w:kern w:val="0"/>
              </w:rPr>
              <w:t xml:space="preserve">, </w:t>
            </w:r>
            <w:r w:rsidR="000A76A7">
              <w:rPr>
                <w:rFonts w:ascii="Helvetica" w:hAnsi="Helvetica" w:cs="Helvetica"/>
                <w:kern w:val="0"/>
              </w:rPr>
              <w:t>avoir un bon contact avec</w:t>
            </w:r>
            <w:r w:rsidR="00503E50">
              <w:rPr>
                <w:rFonts w:ascii="Helvetica" w:hAnsi="Helvetica" w:cs="Helvetica"/>
                <w:kern w:val="0"/>
              </w:rPr>
              <w:t xml:space="preserve"> </w:t>
            </w:r>
            <w:r w:rsidR="00D567F8">
              <w:rPr>
                <w:rFonts w:ascii="Helvetica" w:hAnsi="Helvetica" w:cs="Helvetica"/>
                <w:kern w:val="0"/>
              </w:rPr>
              <w:t xml:space="preserve">les </w:t>
            </w:r>
            <w:r w:rsidR="00503E50">
              <w:rPr>
                <w:rFonts w:ascii="Helvetica" w:hAnsi="Helvetica" w:cs="Helvetica"/>
                <w:kern w:val="0"/>
              </w:rPr>
              <w:t>adhérent(e)s et les animatrices</w:t>
            </w:r>
            <w:r w:rsidR="00E0663D">
              <w:rPr>
                <w:rFonts w:ascii="Helvetica" w:hAnsi="Helvetica" w:cs="Helvetica"/>
                <w:kern w:val="0"/>
              </w:rPr>
              <w:t>. Préparat</w:t>
            </w:r>
            <w:r w:rsidR="000B4FF4">
              <w:rPr>
                <w:rFonts w:ascii="Helvetica" w:hAnsi="Helvetica" w:cs="Helvetica"/>
                <w:kern w:val="0"/>
              </w:rPr>
              <w:t>ion de l’assemblée générale ordinaire ou extraordinaire</w:t>
            </w:r>
          </w:p>
          <w:p w14:paraId="7A414CB0" w14:textId="60BDCB6D" w:rsidR="00F164E6" w:rsidRDefault="00F164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Participer à la journée de rentrée du CODEP EPGV 50</w:t>
            </w:r>
          </w:p>
          <w:p w14:paraId="0BBBB0DA" w14:textId="7C48609F" w:rsidR="0038226E" w:rsidRDefault="003822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Assister à l’assemblée générale du CODEP EPGV 50</w:t>
            </w:r>
          </w:p>
        </w:tc>
        <w:tc>
          <w:tcPr>
            <w:tcW w:w="2552"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3A7C62FA" w14:textId="62F9A14C" w:rsidR="00C924B3" w:rsidRDefault="00C924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Rigueur, Présence aux réunion</w:t>
            </w:r>
            <w:r w:rsidR="0009085C">
              <w:rPr>
                <w:rFonts w:ascii="Helvetica" w:hAnsi="Helvetica" w:cs="Helvetica"/>
                <w:kern w:val="0"/>
              </w:rPr>
              <w:t>s</w:t>
            </w:r>
            <w:r w:rsidR="00D72A62">
              <w:rPr>
                <w:rFonts w:ascii="Helvetica" w:hAnsi="Helvetica" w:cs="Helvetica"/>
                <w:kern w:val="0"/>
              </w:rPr>
              <w:t>, aider</w:t>
            </w:r>
            <w:r w:rsidR="00694B67">
              <w:rPr>
                <w:rFonts w:ascii="Helvetica" w:hAnsi="Helvetica" w:cs="Helvetica"/>
                <w:kern w:val="0"/>
              </w:rPr>
              <w:t xml:space="preserve"> </w:t>
            </w:r>
            <w:r w:rsidR="00E0663D">
              <w:rPr>
                <w:rFonts w:ascii="Helvetica" w:hAnsi="Helvetica" w:cs="Helvetica"/>
                <w:kern w:val="0"/>
              </w:rPr>
              <w:t>à la préparation d’événement comme l’assemblée générale et des randonnées</w:t>
            </w:r>
          </w:p>
        </w:tc>
      </w:tr>
      <w:tr w:rsidR="006C0E7C" w14:paraId="62449095" w14:textId="77777777" w:rsidTr="00CD0F92">
        <w:tblPrEx>
          <w:tblBorders>
            <w:top w:val="none" w:sz="0" w:space="0" w:color="auto"/>
          </w:tblBorders>
        </w:tblPrEx>
        <w:tc>
          <w:tcPr>
            <w:tcW w:w="1951"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vAlign w:val="center"/>
          </w:tcPr>
          <w:p w14:paraId="1871D852" w14:textId="7F9DD274" w:rsidR="006C0E7C" w:rsidRDefault="00D47243" w:rsidP="006C0E7C">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Compétences techniques</w:t>
            </w:r>
          </w:p>
        </w:tc>
        <w:tc>
          <w:tcPr>
            <w:tcW w:w="3969"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62848359" w14:textId="58636421" w:rsidR="006C0E7C" w:rsidRDefault="000179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Maîtrise </w:t>
            </w:r>
            <w:r w:rsidR="002C5654">
              <w:rPr>
                <w:rFonts w:ascii="Helvetica" w:hAnsi="Helvetica" w:cs="Helvetica"/>
                <w:kern w:val="0"/>
              </w:rPr>
              <w:t xml:space="preserve">des outils </w:t>
            </w:r>
            <w:r>
              <w:rPr>
                <w:rFonts w:ascii="Helvetica" w:hAnsi="Helvetica" w:cs="Helvetica"/>
                <w:kern w:val="0"/>
              </w:rPr>
              <w:t>informatique</w:t>
            </w:r>
            <w:r w:rsidR="00FD210B">
              <w:rPr>
                <w:rFonts w:ascii="Helvetica" w:hAnsi="Helvetica" w:cs="Helvetica"/>
                <w:kern w:val="0"/>
              </w:rPr>
              <w:t>s</w:t>
            </w:r>
            <w:r w:rsidR="00383AED">
              <w:rPr>
                <w:rFonts w:ascii="Helvetica" w:hAnsi="Helvetica" w:cs="Helvetica"/>
                <w:kern w:val="0"/>
              </w:rPr>
              <w:t>, de i-réseau</w:t>
            </w:r>
            <w:r w:rsidR="009F53EE">
              <w:rPr>
                <w:rFonts w:ascii="Helvetica" w:hAnsi="Helvetica" w:cs="Helvetica"/>
                <w:kern w:val="0"/>
              </w:rPr>
              <w:t>, Yapla</w:t>
            </w:r>
            <w:r w:rsidR="00405475">
              <w:rPr>
                <w:rFonts w:ascii="Helvetica" w:hAnsi="Helvetica" w:cs="Helvetica"/>
                <w:kern w:val="0"/>
              </w:rPr>
              <w:t xml:space="preserve">, utilisation des IA </w:t>
            </w:r>
            <w:r w:rsidR="00962DB2">
              <w:rPr>
                <w:rFonts w:ascii="Helvetica" w:hAnsi="Helvetica" w:cs="Helvetica"/>
                <w:kern w:val="0"/>
              </w:rPr>
              <w:t xml:space="preserve">(Intelligence Artificielle) </w:t>
            </w:r>
            <w:r w:rsidR="00405475">
              <w:rPr>
                <w:rFonts w:ascii="Helvetica" w:hAnsi="Helvetica" w:cs="Helvetica"/>
                <w:kern w:val="0"/>
              </w:rPr>
              <w:t xml:space="preserve">comme ChatGPT </w:t>
            </w:r>
            <w:r w:rsidR="00962DB2">
              <w:rPr>
                <w:rFonts w:ascii="Helvetica" w:hAnsi="Helvetica" w:cs="Helvetica"/>
                <w:kern w:val="0"/>
              </w:rPr>
              <w:t xml:space="preserve">ou Perplexity </w:t>
            </w:r>
          </w:p>
        </w:tc>
        <w:tc>
          <w:tcPr>
            <w:tcW w:w="2835"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7AD6F519" w14:textId="1C61D50E" w:rsidR="006C0E7C" w:rsidRDefault="005B1B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Maîtrise</w:t>
            </w:r>
            <w:r w:rsidR="00CE4CE4">
              <w:rPr>
                <w:rFonts w:ascii="Helvetica" w:hAnsi="Helvetica" w:cs="Helvetica"/>
                <w:kern w:val="0"/>
              </w:rPr>
              <w:t xml:space="preserve"> </w:t>
            </w:r>
            <w:r w:rsidR="00EC3FA6">
              <w:rPr>
                <w:rFonts w:ascii="Helvetica" w:hAnsi="Helvetica" w:cs="Helvetica"/>
                <w:kern w:val="0"/>
              </w:rPr>
              <w:t>du plan comptable</w:t>
            </w:r>
            <w:r w:rsidR="009F53EE">
              <w:rPr>
                <w:rFonts w:ascii="Helvetica" w:hAnsi="Helvetica" w:cs="Helvetica"/>
                <w:kern w:val="0"/>
              </w:rPr>
              <w:t>, de i-réseau</w:t>
            </w:r>
            <w:r w:rsidR="00172D13">
              <w:rPr>
                <w:rFonts w:ascii="Helvetica" w:hAnsi="Helvetica" w:cs="Helvetica"/>
                <w:kern w:val="0"/>
              </w:rPr>
              <w:t>, Yapla</w:t>
            </w:r>
          </w:p>
          <w:p w14:paraId="10AFEB11" w14:textId="074D6943" w:rsidR="00EC3FA6" w:rsidRDefault="00EC3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c>
          <w:tcPr>
            <w:tcW w:w="2693"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47D996B5" w14:textId="71BE8622" w:rsidR="006C0E7C" w:rsidRDefault="00CE4C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Maîtrise </w:t>
            </w:r>
            <w:r w:rsidR="00FD210B">
              <w:rPr>
                <w:rFonts w:ascii="Helvetica" w:hAnsi="Helvetica" w:cs="Helvetica"/>
                <w:kern w:val="0"/>
              </w:rPr>
              <w:t xml:space="preserve">des outils </w:t>
            </w:r>
            <w:r>
              <w:rPr>
                <w:rFonts w:ascii="Helvetica" w:hAnsi="Helvetica" w:cs="Helvetica"/>
                <w:kern w:val="0"/>
              </w:rPr>
              <w:t>informatique</w:t>
            </w:r>
            <w:r w:rsidR="00FD210B">
              <w:rPr>
                <w:rFonts w:ascii="Helvetica" w:hAnsi="Helvetica" w:cs="Helvetica"/>
                <w:kern w:val="0"/>
              </w:rPr>
              <w:t>s</w:t>
            </w:r>
            <w:r w:rsidR="00172D13">
              <w:rPr>
                <w:rFonts w:ascii="Helvetica" w:hAnsi="Helvetica" w:cs="Helvetica"/>
                <w:kern w:val="0"/>
              </w:rPr>
              <w:t>, i-réseau, Yapla</w:t>
            </w:r>
          </w:p>
        </w:tc>
        <w:tc>
          <w:tcPr>
            <w:tcW w:w="2552"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01778C0D" w14:textId="77777777" w:rsidR="006C0E7C" w:rsidRDefault="006C0E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r>
      <w:tr w:rsidR="006354C2" w14:paraId="6AA7C2E1" w14:textId="77777777" w:rsidTr="00CD0F92">
        <w:tblPrEx>
          <w:tblBorders>
            <w:top w:val="none" w:sz="0" w:space="0" w:color="auto"/>
          </w:tblBorders>
        </w:tblPrEx>
        <w:tc>
          <w:tcPr>
            <w:tcW w:w="1951"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vAlign w:val="center"/>
          </w:tcPr>
          <w:p w14:paraId="5973CEDD" w14:textId="77777777" w:rsidR="00CF6E97" w:rsidRDefault="00CF6E97" w:rsidP="006C0E7C">
            <w:pPr>
              <w:autoSpaceDE w:val="0"/>
              <w:autoSpaceDN w:val="0"/>
              <w:adjustRightInd w:val="0"/>
              <w:spacing w:after="0" w:line="240" w:lineRule="auto"/>
              <w:rPr>
                <w:rFonts w:ascii="Helvetica" w:hAnsi="Helvetica" w:cs="Helvetica"/>
                <w:color w:val="22201F"/>
                <w:kern w:val="0"/>
              </w:rPr>
            </w:pPr>
          </w:p>
          <w:p w14:paraId="065AE302" w14:textId="77777777" w:rsidR="006354C2" w:rsidRDefault="006354C2" w:rsidP="006C0E7C">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lastRenderedPageBreak/>
              <w:t>Mode de transfert (binôme / formation)</w:t>
            </w:r>
          </w:p>
          <w:p w14:paraId="4E87B12B" w14:textId="77777777" w:rsidR="006354C2" w:rsidRDefault="006354C2" w:rsidP="006C0E7C">
            <w:pPr>
              <w:autoSpaceDE w:val="0"/>
              <w:autoSpaceDN w:val="0"/>
              <w:adjustRightInd w:val="0"/>
              <w:spacing w:after="0" w:line="240" w:lineRule="auto"/>
              <w:rPr>
                <w:rFonts w:ascii="Helvetica" w:hAnsi="Helvetica" w:cs="Helvetica"/>
                <w:color w:val="22201F"/>
                <w:kern w:val="0"/>
              </w:rPr>
            </w:pPr>
          </w:p>
          <w:p w14:paraId="0A21BE8F" w14:textId="5F41F953" w:rsidR="006354C2" w:rsidRDefault="006354C2" w:rsidP="006C0E7C">
            <w:pPr>
              <w:autoSpaceDE w:val="0"/>
              <w:autoSpaceDN w:val="0"/>
              <w:adjustRightInd w:val="0"/>
              <w:spacing w:after="0" w:line="240" w:lineRule="auto"/>
              <w:rPr>
                <w:rFonts w:ascii="Helvetica" w:hAnsi="Helvetica" w:cs="Helvetica"/>
                <w:kern w:val="0"/>
              </w:rPr>
            </w:pPr>
          </w:p>
        </w:tc>
        <w:tc>
          <w:tcPr>
            <w:tcW w:w="9497" w:type="dxa"/>
            <w:gridSpan w:val="3"/>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7EB7C3ED" w14:textId="77777777" w:rsidR="006354C2" w:rsidRDefault="006354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546D17B5" w14:textId="71D7F962" w:rsidR="006354C2" w:rsidRDefault="006354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Formation</w:t>
            </w:r>
            <w:r w:rsidR="005C6641">
              <w:rPr>
                <w:rFonts w:ascii="Helvetica" w:hAnsi="Helvetica" w:cs="Helvetica"/>
                <w:kern w:val="0"/>
              </w:rPr>
              <w:t xml:space="preserve"> e</w:t>
            </w:r>
            <w:r>
              <w:rPr>
                <w:rFonts w:ascii="Helvetica" w:hAnsi="Helvetica" w:cs="Helvetica"/>
                <w:kern w:val="0"/>
              </w:rPr>
              <w:t>n interne</w:t>
            </w:r>
            <w:r w:rsidR="0069283B">
              <w:rPr>
                <w:rFonts w:ascii="Helvetica" w:hAnsi="Helvetica" w:cs="Helvetica"/>
                <w:kern w:val="0"/>
              </w:rPr>
              <w:t>, en binôme</w:t>
            </w:r>
            <w:r w:rsidR="005C6641">
              <w:rPr>
                <w:rFonts w:ascii="Helvetica" w:hAnsi="Helvetica" w:cs="Helvetica"/>
                <w:kern w:val="0"/>
              </w:rPr>
              <w:t>, par le</w:t>
            </w:r>
            <w:r>
              <w:rPr>
                <w:rFonts w:ascii="Helvetica" w:hAnsi="Helvetica" w:cs="Helvetica"/>
                <w:kern w:val="0"/>
              </w:rPr>
              <w:t xml:space="preserve"> CODEP</w:t>
            </w:r>
            <w:r w:rsidR="005C6641">
              <w:rPr>
                <w:rFonts w:ascii="Helvetica" w:hAnsi="Helvetica" w:cs="Helvetica"/>
                <w:kern w:val="0"/>
              </w:rPr>
              <w:t xml:space="preserve"> EPGV 50</w:t>
            </w:r>
            <w:r w:rsidR="004147A5">
              <w:rPr>
                <w:rFonts w:ascii="Helvetica" w:hAnsi="Helvetica" w:cs="Helvetica"/>
                <w:kern w:val="0"/>
              </w:rPr>
              <w:t xml:space="preserve">, Auto-formation via des webinaires </w:t>
            </w:r>
          </w:p>
          <w:p w14:paraId="2090A835" w14:textId="77777777" w:rsidR="006354C2" w:rsidRDefault="006354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042B0FFA" w14:textId="77777777" w:rsidR="006354C2" w:rsidRDefault="006354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18D1FF24" w14:textId="508A212D" w:rsidR="006354C2" w:rsidRDefault="006354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c>
          <w:tcPr>
            <w:tcW w:w="2552" w:type="dxa"/>
            <w:tcBorders>
              <w:top w:val="single" w:sz="8" w:space="0" w:color="000000"/>
              <w:left w:val="single" w:sz="8" w:space="0" w:color="000000"/>
              <w:bottom w:val="single" w:sz="8" w:space="0" w:color="000000"/>
              <w:right w:val="single" w:sz="8" w:space="0" w:color="000000"/>
            </w:tcBorders>
            <w:tcMar>
              <w:top w:w="180" w:type="nil"/>
              <w:left w:w="120" w:type="nil"/>
              <w:bottom w:w="120" w:type="nil"/>
              <w:right w:w="180" w:type="nil"/>
            </w:tcMar>
          </w:tcPr>
          <w:p w14:paraId="4B35D135" w14:textId="77777777" w:rsidR="006354C2" w:rsidRDefault="006354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r>
      <w:tr w:rsidR="0008489E" w14:paraId="5BEB98D4" w14:textId="77777777" w:rsidTr="00CD0F92">
        <w:tc>
          <w:tcPr>
            <w:tcW w:w="1951"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vAlign w:val="center"/>
          </w:tcPr>
          <w:p w14:paraId="0EA241E6" w14:textId="20834BFF" w:rsidR="006C0E7C" w:rsidRDefault="0008489E" w:rsidP="006C0E7C">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 xml:space="preserve">Date </w:t>
            </w:r>
            <w:r w:rsidR="006C0E7C">
              <w:rPr>
                <w:rFonts w:ascii="Helvetica" w:hAnsi="Helvetica" w:cs="Helvetica"/>
                <w:color w:val="22201F"/>
                <w:kern w:val="0"/>
              </w:rPr>
              <w:t>d’autonomie envisagée, après élection AG Extra</w:t>
            </w:r>
          </w:p>
          <w:p w14:paraId="40EC2FC5" w14:textId="77777777" w:rsidR="006C0E7C" w:rsidRDefault="006C0E7C" w:rsidP="006C0E7C">
            <w:pPr>
              <w:autoSpaceDE w:val="0"/>
              <w:autoSpaceDN w:val="0"/>
              <w:adjustRightInd w:val="0"/>
              <w:spacing w:after="0" w:line="240" w:lineRule="auto"/>
              <w:rPr>
                <w:rFonts w:ascii="Helvetica" w:hAnsi="Helvetica" w:cs="Helvetica"/>
                <w:kern w:val="0"/>
              </w:rPr>
            </w:pPr>
          </w:p>
        </w:tc>
        <w:tc>
          <w:tcPr>
            <w:tcW w:w="3969"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60151A08" w14:textId="77777777" w:rsidR="0008489E" w:rsidRDefault="000848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FF15FF9" w14:textId="266A4A67" w:rsidR="00D62AD6" w:rsidRDefault="000C41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Fin juin 2028</w:t>
            </w:r>
          </w:p>
        </w:tc>
        <w:tc>
          <w:tcPr>
            <w:tcW w:w="2835"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7E6BFE9A" w14:textId="77777777" w:rsidR="0008489E" w:rsidRDefault="000848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29FBB145" w14:textId="5FFF49EA" w:rsidR="000C4187" w:rsidRDefault="000C41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Fin juin 2028</w:t>
            </w:r>
          </w:p>
        </w:tc>
        <w:tc>
          <w:tcPr>
            <w:tcW w:w="2693"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6B108230" w14:textId="77777777" w:rsidR="0008489E" w:rsidRDefault="000848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7CC676E" w14:textId="789259FE" w:rsidR="000C4187" w:rsidRDefault="000C41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Fin juin</w:t>
            </w:r>
            <w:r w:rsidR="002E707B">
              <w:rPr>
                <w:rFonts w:ascii="Helvetica" w:hAnsi="Helvetica" w:cs="Helvetica"/>
                <w:kern w:val="0"/>
              </w:rPr>
              <w:t xml:space="preserve"> 2028</w:t>
            </w:r>
          </w:p>
        </w:tc>
        <w:tc>
          <w:tcPr>
            <w:tcW w:w="2552"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2E750D65" w14:textId="77777777" w:rsidR="0008489E" w:rsidRDefault="000848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8"/>
                <w:szCs w:val="28"/>
              </w:rPr>
            </w:pPr>
          </w:p>
          <w:p w14:paraId="37A8A5C0" w14:textId="18B20D43" w:rsidR="002E707B" w:rsidRPr="00EE7165" w:rsidRDefault="002E7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sidRPr="00EE7165">
              <w:rPr>
                <w:rFonts w:ascii="Helvetica" w:hAnsi="Helvetica" w:cs="Helvetica"/>
                <w:color w:val="000000"/>
                <w:kern w:val="0"/>
              </w:rPr>
              <w:t>Fin juin 2028</w:t>
            </w:r>
          </w:p>
        </w:tc>
      </w:tr>
      <w:tr w:rsidR="00F63957" w14:paraId="0599BEB4" w14:textId="77777777" w:rsidTr="00CD0F92">
        <w:tc>
          <w:tcPr>
            <w:tcW w:w="1951"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vAlign w:val="center"/>
          </w:tcPr>
          <w:p w14:paraId="6FDCB7F5" w14:textId="73F2A0B6" w:rsidR="00F63957" w:rsidRDefault="00F63957" w:rsidP="006C0E7C">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Communication de la nouvelle organisation</w:t>
            </w:r>
          </w:p>
        </w:tc>
        <w:tc>
          <w:tcPr>
            <w:tcW w:w="9497" w:type="dxa"/>
            <w:gridSpan w:val="3"/>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50B845DE" w14:textId="0A280100" w:rsidR="00F63957" w:rsidRDefault="00F639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Site internet de l’association, réseaux sociaux (Facebook, Instagram), bouche à oreille, </w:t>
            </w:r>
            <w:proofErr w:type="gramStart"/>
            <w:r>
              <w:rPr>
                <w:rFonts w:ascii="Helvetica" w:hAnsi="Helvetica" w:cs="Helvetica"/>
                <w:kern w:val="0"/>
              </w:rPr>
              <w:t>E-mail</w:t>
            </w:r>
            <w:r w:rsidR="00EF03CE">
              <w:rPr>
                <w:rFonts w:ascii="Helvetica" w:hAnsi="Helvetica" w:cs="Helvetica"/>
                <w:kern w:val="0"/>
              </w:rPr>
              <w:t>s</w:t>
            </w:r>
            <w:proofErr w:type="gramEnd"/>
            <w:r w:rsidR="00EF03CE">
              <w:rPr>
                <w:rFonts w:ascii="Helvetica" w:hAnsi="Helvetica" w:cs="Helvetica"/>
                <w:kern w:val="0"/>
              </w:rPr>
              <w:t xml:space="preserve"> </w:t>
            </w:r>
          </w:p>
          <w:p w14:paraId="0B7A6183" w14:textId="1BACD6C7" w:rsidR="00F63957" w:rsidRDefault="00F639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14DEFEBA" w14:textId="3030E102" w:rsidR="00F63957" w:rsidRDefault="00F639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c>
          <w:tcPr>
            <w:tcW w:w="2552"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tcPr>
          <w:p w14:paraId="65B7ECAB" w14:textId="1A259F7C" w:rsidR="00F63957" w:rsidRDefault="00F639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Bouche à oreille, relayer les informations de l’association</w:t>
            </w:r>
          </w:p>
          <w:p w14:paraId="49DEDB8E" w14:textId="40CAD3DF" w:rsidR="00F63957" w:rsidRPr="00EE7165" w:rsidRDefault="00F639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p>
        </w:tc>
      </w:tr>
      <w:tr w:rsidR="00062863" w14:paraId="499F54B7" w14:textId="77777777" w:rsidTr="00CD0F92">
        <w:tc>
          <w:tcPr>
            <w:tcW w:w="1951" w:type="dxa"/>
            <w:tcBorders>
              <w:top w:val="single" w:sz="8" w:space="0" w:color="000000"/>
              <w:left w:val="single" w:sz="8" w:space="0" w:color="000000"/>
              <w:bottom w:val="single" w:sz="8" w:space="0" w:color="000000"/>
              <w:right w:val="single" w:sz="8" w:space="0" w:color="000000"/>
            </w:tcBorders>
            <w:shd w:val="clear" w:color="auto" w:fill="F2F2F2"/>
            <w:tcMar>
              <w:top w:w="180" w:type="nil"/>
              <w:left w:w="120" w:type="nil"/>
              <w:bottom w:w="120" w:type="nil"/>
              <w:right w:w="180" w:type="nil"/>
            </w:tcMar>
            <w:vAlign w:val="center"/>
          </w:tcPr>
          <w:p w14:paraId="123E745B" w14:textId="7CF98D50" w:rsidR="00062863" w:rsidRDefault="00836EC4" w:rsidP="006C0E7C">
            <w:pPr>
              <w:autoSpaceDE w:val="0"/>
              <w:autoSpaceDN w:val="0"/>
              <w:adjustRightInd w:val="0"/>
              <w:spacing w:after="0" w:line="240" w:lineRule="auto"/>
              <w:rPr>
                <w:rFonts w:ascii="Helvetica" w:hAnsi="Helvetica" w:cs="Helvetica"/>
                <w:color w:val="22201F"/>
                <w:kern w:val="0"/>
              </w:rPr>
            </w:pPr>
            <w:r>
              <w:rPr>
                <w:rFonts w:ascii="Helvetica" w:hAnsi="Helvetica" w:cs="Helvetica"/>
                <w:color w:val="22201F"/>
                <w:kern w:val="0"/>
              </w:rPr>
              <w:t xml:space="preserve">Événements de </w:t>
            </w:r>
            <w:r w:rsidR="00062863">
              <w:rPr>
                <w:rFonts w:ascii="Helvetica" w:hAnsi="Helvetica" w:cs="Helvetica"/>
                <w:color w:val="22201F"/>
                <w:kern w:val="0"/>
              </w:rPr>
              <w:t xml:space="preserve">Cohésions </w:t>
            </w:r>
          </w:p>
        </w:tc>
        <w:tc>
          <w:tcPr>
            <w:tcW w:w="12049" w:type="dxa"/>
            <w:gridSpan w:val="4"/>
            <w:tcBorders>
              <w:top w:val="single" w:sz="8" w:space="0" w:color="000000"/>
              <w:left w:val="single" w:sz="8" w:space="0" w:color="000000"/>
              <w:bottom w:val="single" w:sz="8" w:space="0" w:color="000000"/>
            </w:tcBorders>
            <w:shd w:val="clear" w:color="auto" w:fill="F2F2F2"/>
            <w:tcMar>
              <w:top w:w="180" w:type="nil"/>
              <w:left w:w="120" w:type="nil"/>
              <w:bottom w:w="120" w:type="nil"/>
              <w:right w:w="180" w:type="nil"/>
            </w:tcMar>
          </w:tcPr>
          <w:p w14:paraId="05AD206E" w14:textId="45B6E354" w:rsidR="00062863" w:rsidRDefault="000628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Organiser les pots de Noël</w:t>
            </w:r>
            <w:r w:rsidR="00836EC4">
              <w:rPr>
                <w:rFonts w:ascii="Helvetica" w:hAnsi="Helvetica" w:cs="Helvetica"/>
                <w:kern w:val="0"/>
              </w:rPr>
              <w:t xml:space="preserve">, à l’assemblée générale, </w:t>
            </w:r>
            <w:r>
              <w:rPr>
                <w:rFonts w:ascii="Helvetica" w:hAnsi="Helvetica" w:cs="Helvetica"/>
                <w:kern w:val="0"/>
              </w:rPr>
              <w:t>de fin de saison, moment privilégier pour dialoguer plus posément avec les adhérentes et adhérents</w:t>
            </w:r>
            <w:r w:rsidR="00836EC4">
              <w:rPr>
                <w:rFonts w:ascii="Helvetica" w:hAnsi="Helvetica" w:cs="Helvetica"/>
                <w:kern w:val="0"/>
              </w:rPr>
              <w:t xml:space="preserve">. </w:t>
            </w:r>
          </w:p>
          <w:p w14:paraId="5DC1CF5C" w14:textId="77777777" w:rsidR="00062863" w:rsidRDefault="000628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2792E671" w14:textId="77777777" w:rsidR="00062863" w:rsidRDefault="000628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8"/>
                <w:szCs w:val="28"/>
              </w:rPr>
            </w:pPr>
          </w:p>
        </w:tc>
      </w:tr>
    </w:tbl>
    <w:p w14:paraId="13A9B300" w14:textId="33C5179A" w:rsidR="001243E7" w:rsidRDefault="001243E7" w:rsidP="00F63957">
      <w:pPr>
        <w:autoSpaceDE w:val="0"/>
        <w:autoSpaceDN w:val="0"/>
        <w:adjustRightInd w:val="0"/>
        <w:spacing w:after="0" w:line="240" w:lineRule="auto"/>
        <w:rPr>
          <w:rFonts w:ascii="Helvetica" w:hAnsi="Helvetica" w:cs="Helvetica"/>
          <w:color w:val="000000"/>
          <w:kern w:val="0"/>
          <w:sz w:val="28"/>
          <w:szCs w:val="28"/>
        </w:rPr>
      </w:pPr>
    </w:p>
    <w:p w14:paraId="225D4737" w14:textId="77777777" w:rsidR="00CC0B94" w:rsidRDefault="00CC0B94">
      <w:pPr>
        <w:rPr>
          <w:rFonts w:ascii="Helvetica" w:eastAsiaTheme="minorEastAsia" w:hAnsi="Helvetica"/>
          <w:color w:val="000000"/>
          <w:sz w:val="28"/>
          <w:szCs w:val="28"/>
        </w:rPr>
      </w:pPr>
      <w:r>
        <w:rPr>
          <w:rFonts w:ascii="Helvetica" w:hAnsi="Helvetica"/>
          <w:color w:val="000000"/>
          <w:sz w:val="28"/>
          <w:szCs w:val="28"/>
        </w:rPr>
        <w:t>Afin d’assurer la transparence et la traçabilité des échanges, il est possible d’enregistrer les réunions du conseil d’administration. Cette démarche doit être précédée d’une information claire à l’ensemble des participants, annoncée dès le début de la réunion. L’enregistrement permet ainsi de conserver une trace fidèle des discussions et décisions prises, tout en respectant le droit à l’information des membres présents.</w:t>
      </w:r>
    </w:p>
    <w:p w14:paraId="21818EDF" w14:textId="065E0050" w:rsidR="00CC0B94" w:rsidRDefault="00CC0B94" w:rsidP="00CC0B94">
      <w:pPr>
        <w:rPr>
          <w:kern w:val="0"/>
          <w14:ligatures w14:val="none"/>
        </w:rPr>
      </w:pPr>
      <w:r w:rsidRPr="00CC0B94">
        <w:rPr>
          <w:rFonts w:ascii="Helvetica" w:hAnsi="Helvetica"/>
          <w:color w:val="000000"/>
          <w:sz w:val="28"/>
        </w:rPr>
        <w:t>Organiser efficacement le temps d'engagement des bénévoles en attribuant les responsabilités de manière structurée.</w:t>
      </w:r>
    </w:p>
    <w:p w14:paraId="20F8152A" w14:textId="4AD3DC36" w:rsidR="00CC0B94" w:rsidRPr="00CF6E97" w:rsidRDefault="00CC0B94" w:rsidP="00CF6E97">
      <w:pPr>
        <w:rPr>
          <w:kern w:val="0"/>
          <w14:ligatures w14:val="none"/>
        </w:rPr>
      </w:pPr>
      <w:r>
        <w:rPr>
          <w:rFonts w:ascii="Helvetica" w:hAnsi="Helvetica"/>
          <w:color w:val="000000"/>
          <w:sz w:val="28"/>
          <w:szCs w:val="28"/>
        </w:rPr>
        <w:t>Il est essentiel de remercier et de récompenser les bénévoles, qu’ils soient permanents ou occasionnels. Ces gestes de reconnaissance contribuent à valoriser leur engagement et à renforcer leur motivation. Ainsi, chaque action de gratitude, qu’elle prenne la forme d’un remerciement direct ou d’une récompense adaptée, participe à entretenir un climat positif et à encourager la participation active de toutes et tous au sein de l’association.</w:t>
      </w:r>
    </w:p>
    <w:sectPr w:rsidR="00CC0B94" w:rsidRPr="00CF6E97" w:rsidSect="0025668E">
      <w:pgSz w:w="15840" w:h="12240" w:orient="landscape"/>
      <w:pgMar w:top="567" w:right="720" w:bottom="567" w:left="720" w:header="567" w:footer="56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963491"/>
    <w:multiLevelType w:val="multilevel"/>
    <w:tmpl w:val="9572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E797E"/>
    <w:multiLevelType w:val="multilevel"/>
    <w:tmpl w:val="3632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441DD"/>
    <w:multiLevelType w:val="hybridMultilevel"/>
    <w:tmpl w:val="22BE4E6E"/>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4AF14C7D"/>
    <w:multiLevelType w:val="multilevel"/>
    <w:tmpl w:val="1348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15E2E"/>
    <w:multiLevelType w:val="multilevel"/>
    <w:tmpl w:val="A90E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915168"/>
    <w:multiLevelType w:val="multilevel"/>
    <w:tmpl w:val="79A2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260261">
    <w:abstractNumId w:val="3"/>
  </w:num>
  <w:num w:numId="2" w16cid:durableId="97217435">
    <w:abstractNumId w:val="0"/>
  </w:num>
  <w:num w:numId="3" w16cid:durableId="1544369051">
    <w:abstractNumId w:val="6"/>
  </w:num>
  <w:num w:numId="4" w16cid:durableId="24453280">
    <w:abstractNumId w:val="5"/>
  </w:num>
  <w:num w:numId="5" w16cid:durableId="1088310446">
    <w:abstractNumId w:val="1"/>
  </w:num>
  <w:num w:numId="6" w16cid:durableId="550768687">
    <w:abstractNumId w:val="4"/>
  </w:num>
  <w:num w:numId="7" w16cid:durableId="1334725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E"/>
    <w:rsid w:val="000054F8"/>
    <w:rsid w:val="0001794B"/>
    <w:rsid w:val="00025CCA"/>
    <w:rsid w:val="00062863"/>
    <w:rsid w:val="0008489E"/>
    <w:rsid w:val="0009085C"/>
    <w:rsid w:val="00096C1E"/>
    <w:rsid w:val="000A76A7"/>
    <w:rsid w:val="000B4FF4"/>
    <w:rsid w:val="000C26F0"/>
    <w:rsid w:val="000C4187"/>
    <w:rsid w:val="000E2F42"/>
    <w:rsid w:val="001243E7"/>
    <w:rsid w:val="001334EC"/>
    <w:rsid w:val="00172D13"/>
    <w:rsid w:val="001A72EA"/>
    <w:rsid w:val="001A79AE"/>
    <w:rsid w:val="001B3E9F"/>
    <w:rsid w:val="001E646A"/>
    <w:rsid w:val="001F7F30"/>
    <w:rsid w:val="0023090E"/>
    <w:rsid w:val="002468E8"/>
    <w:rsid w:val="0025668E"/>
    <w:rsid w:val="00267FB0"/>
    <w:rsid w:val="002B508A"/>
    <w:rsid w:val="002C5654"/>
    <w:rsid w:val="002D0DBF"/>
    <w:rsid w:val="002E707B"/>
    <w:rsid w:val="0038226E"/>
    <w:rsid w:val="00383AED"/>
    <w:rsid w:val="003C0DF8"/>
    <w:rsid w:val="003F3D8D"/>
    <w:rsid w:val="0040009A"/>
    <w:rsid w:val="00405475"/>
    <w:rsid w:val="004147A5"/>
    <w:rsid w:val="004150A0"/>
    <w:rsid w:val="00451F95"/>
    <w:rsid w:val="00457658"/>
    <w:rsid w:val="004832BA"/>
    <w:rsid w:val="004E0EBD"/>
    <w:rsid w:val="004F4DBF"/>
    <w:rsid w:val="00503E50"/>
    <w:rsid w:val="00570FF6"/>
    <w:rsid w:val="0058275B"/>
    <w:rsid w:val="00595352"/>
    <w:rsid w:val="005A1B90"/>
    <w:rsid w:val="005B1B70"/>
    <w:rsid w:val="005B36E1"/>
    <w:rsid w:val="005B4BA6"/>
    <w:rsid w:val="005C18BD"/>
    <w:rsid w:val="005C6641"/>
    <w:rsid w:val="00605C25"/>
    <w:rsid w:val="006354C2"/>
    <w:rsid w:val="00656B80"/>
    <w:rsid w:val="00677B39"/>
    <w:rsid w:val="00687B60"/>
    <w:rsid w:val="0069283B"/>
    <w:rsid w:val="00694B67"/>
    <w:rsid w:val="006C0E7C"/>
    <w:rsid w:val="00723F5F"/>
    <w:rsid w:val="00770905"/>
    <w:rsid w:val="007779C3"/>
    <w:rsid w:val="007876CE"/>
    <w:rsid w:val="00791DD4"/>
    <w:rsid w:val="007A794E"/>
    <w:rsid w:val="00836EC4"/>
    <w:rsid w:val="00840B13"/>
    <w:rsid w:val="008C629E"/>
    <w:rsid w:val="008F20DF"/>
    <w:rsid w:val="00916006"/>
    <w:rsid w:val="00927A14"/>
    <w:rsid w:val="0093257D"/>
    <w:rsid w:val="00962DB2"/>
    <w:rsid w:val="00963991"/>
    <w:rsid w:val="009754E2"/>
    <w:rsid w:val="009854E0"/>
    <w:rsid w:val="00985750"/>
    <w:rsid w:val="009A6CE8"/>
    <w:rsid w:val="009C5B27"/>
    <w:rsid w:val="009E2EFA"/>
    <w:rsid w:val="009F53EE"/>
    <w:rsid w:val="00A27640"/>
    <w:rsid w:val="00A32E68"/>
    <w:rsid w:val="00A4328D"/>
    <w:rsid w:val="00A6483F"/>
    <w:rsid w:val="00AB1E88"/>
    <w:rsid w:val="00AD01F0"/>
    <w:rsid w:val="00B33C9C"/>
    <w:rsid w:val="00B50A58"/>
    <w:rsid w:val="00B70DFD"/>
    <w:rsid w:val="00B82F9B"/>
    <w:rsid w:val="00B93F51"/>
    <w:rsid w:val="00BD257A"/>
    <w:rsid w:val="00BE56E6"/>
    <w:rsid w:val="00C21B18"/>
    <w:rsid w:val="00C35A43"/>
    <w:rsid w:val="00C42FA3"/>
    <w:rsid w:val="00C72524"/>
    <w:rsid w:val="00C924B3"/>
    <w:rsid w:val="00CA12F7"/>
    <w:rsid w:val="00CC0B94"/>
    <w:rsid w:val="00CC53E2"/>
    <w:rsid w:val="00CC59ED"/>
    <w:rsid w:val="00CD0F92"/>
    <w:rsid w:val="00CE4CE4"/>
    <w:rsid w:val="00CF6E97"/>
    <w:rsid w:val="00D47243"/>
    <w:rsid w:val="00D567F8"/>
    <w:rsid w:val="00D62AD6"/>
    <w:rsid w:val="00D72A62"/>
    <w:rsid w:val="00D815D2"/>
    <w:rsid w:val="00DA6755"/>
    <w:rsid w:val="00E0663D"/>
    <w:rsid w:val="00E86698"/>
    <w:rsid w:val="00EC3FA6"/>
    <w:rsid w:val="00ED56E2"/>
    <w:rsid w:val="00EE68A6"/>
    <w:rsid w:val="00EE7165"/>
    <w:rsid w:val="00EF03CE"/>
    <w:rsid w:val="00EF72DC"/>
    <w:rsid w:val="00F164E6"/>
    <w:rsid w:val="00F4031F"/>
    <w:rsid w:val="00F60DB0"/>
    <w:rsid w:val="00F63957"/>
    <w:rsid w:val="00FA421C"/>
    <w:rsid w:val="00FA57E1"/>
    <w:rsid w:val="00FC051C"/>
    <w:rsid w:val="00FD210B"/>
    <w:rsid w:val="00FD48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033FAD"/>
  <w15:chartTrackingRefBased/>
  <w15:docId w15:val="{EEA3A2C3-6241-463F-85E1-5739E9EB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4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84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48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48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48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48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48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48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48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48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48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48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48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48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48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48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48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489E"/>
    <w:rPr>
      <w:rFonts w:eastAsiaTheme="majorEastAsia" w:cstheme="majorBidi"/>
      <w:color w:val="272727" w:themeColor="text1" w:themeTint="D8"/>
    </w:rPr>
  </w:style>
  <w:style w:type="paragraph" w:styleId="Titre">
    <w:name w:val="Title"/>
    <w:basedOn w:val="Normal"/>
    <w:next w:val="Normal"/>
    <w:link w:val="TitreCar"/>
    <w:uiPriority w:val="10"/>
    <w:qFormat/>
    <w:rsid w:val="00084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48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48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48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489E"/>
    <w:pPr>
      <w:spacing w:before="160"/>
      <w:jc w:val="center"/>
    </w:pPr>
    <w:rPr>
      <w:i/>
      <w:iCs/>
      <w:color w:val="404040" w:themeColor="text1" w:themeTint="BF"/>
    </w:rPr>
  </w:style>
  <w:style w:type="character" w:customStyle="1" w:styleId="CitationCar">
    <w:name w:val="Citation Car"/>
    <w:basedOn w:val="Policepardfaut"/>
    <w:link w:val="Citation"/>
    <w:uiPriority w:val="29"/>
    <w:rsid w:val="0008489E"/>
    <w:rPr>
      <w:i/>
      <w:iCs/>
      <w:color w:val="404040" w:themeColor="text1" w:themeTint="BF"/>
    </w:rPr>
  </w:style>
  <w:style w:type="paragraph" w:styleId="Paragraphedeliste">
    <w:name w:val="List Paragraph"/>
    <w:basedOn w:val="Normal"/>
    <w:uiPriority w:val="34"/>
    <w:qFormat/>
    <w:rsid w:val="0008489E"/>
    <w:pPr>
      <w:ind w:left="720"/>
      <w:contextualSpacing/>
    </w:pPr>
  </w:style>
  <w:style w:type="character" w:styleId="Accentuationintense">
    <w:name w:val="Intense Emphasis"/>
    <w:basedOn w:val="Policepardfaut"/>
    <w:uiPriority w:val="21"/>
    <w:qFormat/>
    <w:rsid w:val="0008489E"/>
    <w:rPr>
      <w:i/>
      <w:iCs/>
      <w:color w:val="0F4761" w:themeColor="accent1" w:themeShade="BF"/>
    </w:rPr>
  </w:style>
  <w:style w:type="paragraph" w:styleId="Citationintense">
    <w:name w:val="Intense Quote"/>
    <w:basedOn w:val="Normal"/>
    <w:next w:val="Normal"/>
    <w:link w:val="CitationintenseCar"/>
    <w:uiPriority w:val="30"/>
    <w:qFormat/>
    <w:rsid w:val="00084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489E"/>
    <w:rPr>
      <w:i/>
      <w:iCs/>
      <w:color w:val="0F4761" w:themeColor="accent1" w:themeShade="BF"/>
    </w:rPr>
  </w:style>
  <w:style w:type="character" w:styleId="Rfrenceintense">
    <w:name w:val="Intense Reference"/>
    <w:basedOn w:val="Policepardfaut"/>
    <w:uiPriority w:val="32"/>
    <w:qFormat/>
    <w:rsid w:val="000848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5408</Characters>
  <Application>Microsoft Office Word</Application>
  <DocSecurity>0</DocSecurity>
  <Lines>245</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Daireaux</dc:creator>
  <cp:keywords/>
  <dc:description/>
  <cp:lastModifiedBy>Philippe Daireaux</cp:lastModifiedBy>
  <cp:revision>2</cp:revision>
  <cp:lastPrinted>2026-03-13T11:02:00Z</cp:lastPrinted>
  <dcterms:created xsi:type="dcterms:W3CDTF">2026-06-09T10:49:00Z</dcterms:created>
  <dcterms:modified xsi:type="dcterms:W3CDTF">2026-06-09T10:49:00Z</dcterms:modified>
</cp:coreProperties>
</file>